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《大学物理A（上）》课程教学大纲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课程代码：PHY1101  ·  适用专业：工科各专业  ·  2026 版</w:t>
      </w:r>
    </w:p>
    <w:p>
      <w:pPr>
        <w:pStyle w:val="Heading1"/>
      </w:pPr>
      <w:r>
        <w:t>一、课程基本信息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type="dxa" w:w="65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课程名称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0"/>
              </w:rPr>
              <w:t>大学物理A（上） College Physics A (I)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课程性质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0"/>
              </w:rPr>
              <w:t>通识必修课（理工科基础课）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学分 / 学时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0"/>
              </w:rPr>
              <w:t>4 学分 / 64 学时（理论 56 学时，实验 8 学时）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先修课程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0"/>
              </w:rPr>
              <w:t>高等数学（微积分）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开课学期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0"/>
              </w:rPr>
              <w:t>第 1 学年秋季学期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参考教材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20"/>
              </w:rPr>
              <w:t>马文蔚等，《物理学》（第七版），高等教育出版社</w:t>
            </w:r>
          </w:p>
        </w:tc>
      </w:tr>
    </w:tbl>
    <w:p/>
    <w:p>
      <w:pPr>
        <w:pStyle w:val="Heading1"/>
      </w:pPr>
      <w:r>
        <w:t>二、课程目标</w:t>
      </w:r>
    </w:p>
    <w:p>
      <w:pPr>
        <w:pStyle w:val="ListBullet"/>
      </w:pPr>
      <w:r>
        <w:rPr>
          <w:rFonts w:ascii="Times New Roman" w:hAnsi="Times New Roman" w:eastAsia="黑体"/>
          <w:b/>
        </w:rPr>
        <w:t>课程目标1：</w:t>
      </w:r>
      <w:r>
        <w:rPr>
          <w:rFonts w:ascii="Times New Roman" w:hAnsi="Times New Roman" w:eastAsia="宋体"/>
        </w:rPr>
        <w:t>掌握经典力学、振动与波动、热学的基本概念和基本规律，能用矢量和微积分描述物理过程。（支撑毕业要求 1.1 工程知识）</w:t>
      </w:r>
    </w:p>
    <w:p>
      <w:pPr>
        <w:pStyle w:val="ListBullet"/>
      </w:pPr>
      <w:r>
        <w:rPr>
          <w:rFonts w:ascii="Times New Roman" w:hAnsi="Times New Roman" w:eastAsia="黑体"/>
          <w:b/>
        </w:rPr>
        <w:t>课程目标2：</w:t>
      </w:r>
      <w:r>
        <w:rPr>
          <w:rFonts w:ascii="Times New Roman" w:hAnsi="Times New Roman" w:eastAsia="宋体"/>
        </w:rPr>
        <w:t>能对实际问题建立合理的物理模型，选用恰当的规律进行定量分析和计算。（支撑毕业要求 2.1 问题分析）</w:t>
      </w:r>
    </w:p>
    <w:p>
      <w:pPr>
        <w:pStyle w:val="ListBullet"/>
      </w:pPr>
      <w:r>
        <w:rPr>
          <w:rFonts w:ascii="Times New Roman" w:hAnsi="Times New Roman" w:eastAsia="黑体"/>
          <w:b/>
        </w:rPr>
        <w:t>课程目标3：</w:t>
      </w:r>
      <w:r>
        <w:rPr>
          <w:rFonts w:ascii="Times New Roman" w:hAnsi="Times New Roman" w:eastAsia="宋体"/>
        </w:rPr>
        <w:t>具备基本的实验测量与数据处理能力，能分析误差来源。（支撑毕业要求 4.2 研究）</w:t>
      </w:r>
    </w:p>
    <w:p>
      <w:pPr>
        <w:pStyle w:val="ListBullet"/>
      </w:pPr>
      <w:r>
        <w:rPr>
          <w:rFonts w:ascii="Times New Roman" w:hAnsi="Times New Roman" w:eastAsia="黑体"/>
          <w:b/>
        </w:rPr>
        <w:t>课程目标4：</w:t>
      </w:r>
      <w:r>
        <w:rPr>
          <w:rFonts w:ascii="Times New Roman" w:hAnsi="Times New Roman" w:eastAsia="宋体"/>
        </w:rPr>
        <w:t>了解物理学的思想方法和发展历程，形成科学的世界观和严谨求实的态度。</w:t>
      </w:r>
    </w:p>
    <w:p>
      <w:pPr>
        <w:pStyle w:val="Heading1"/>
      </w:pPr>
      <w:r>
        <w:t>三、教学内容与学时分配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835"/>
        <w:gridCol w:w="680"/>
        <w:gridCol w:w="1417"/>
        <w:gridCol w:w="3005"/>
      </w:tblGrid>
      <w:tr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章</w:t>
            </w:r>
          </w:p>
        </w:tc>
        <w:tc>
          <w:tcPr>
            <w:tcW w:type="dxa" w:w="28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教学内容</w:t>
            </w:r>
          </w:p>
        </w:tc>
        <w:tc>
          <w:tcPr>
            <w:tcW w:type="dxa" w:w="68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学时</w:t>
            </w:r>
          </w:p>
        </w:tc>
        <w:tc>
          <w:tcPr>
            <w:tcW w:type="dxa" w:w="141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对应课程目标</w:t>
            </w:r>
          </w:p>
        </w:tc>
        <w:tc>
          <w:tcPr>
            <w:tcW w:type="dxa" w:w="300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教学要求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第1章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质点运动学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1、2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20"/>
              </w:rPr>
              <w:t>掌握位矢、速度、加速度；抛体与圆周运动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第2章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牛顿运动定律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1、2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20"/>
              </w:rPr>
              <w:t>熟练运用隔离法；了解惯性力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第3章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动量守恒定律和能量守恒定律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1、2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20"/>
              </w:rPr>
              <w:t>掌握动量定理、动能定理和守恒定律；碰撞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第4章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刚体的转动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1、2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20"/>
              </w:rPr>
              <w:t>掌握转动定律和角动量守恒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第5章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机械振动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1、2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20"/>
              </w:rPr>
              <w:t>掌握简谐振动及其合成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第6章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机械波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1、2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20"/>
              </w:rPr>
              <w:t>掌握平面简谐波、干涉与驻波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第7章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气体动理论与热力学基础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1、2、4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20"/>
              </w:rPr>
              <w:t>理解热力学第一、第二定律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实验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单摆测重力加速度；落球法测黏滞系数；弦振动；比热容测定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3005"/>
          </w:tcPr>
          <w:p>
            <w:r/>
            <w:r>
              <w:rPr>
                <w:rFonts w:ascii="Times New Roman" w:hAnsi="Times New Roman" w:eastAsia="宋体"/>
                <w:sz w:val="20"/>
              </w:rPr>
              <w:t>独立完成测量与报告</w:t>
            </w:r>
          </w:p>
        </w:tc>
      </w:tr>
    </w:tbl>
    <w:p/>
    <w:p>
      <w:pPr>
        <w:pStyle w:val="Heading1"/>
      </w:pPr>
      <w:r>
        <w:t>四、考核方式与成绩评定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5386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考核环节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占比</w:t>
            </w:r>
          </w:p>
        </w:tc>
        <w:tc>
          <w:tcPr>
            <w:tcW w:type="dxa" w:w="538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平时作业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15%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0"/>
              </w:rPr>
              <w:t>每章一次，按《作业评分量规》评分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课堂表现与测验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10%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0"/>
              </w:rPr>
              <w:t>课堂练习、单元测验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实验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15%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0"/>
              </w:rPr>
              <w:t>4 个实验，按实验报告评分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期中考试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20%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0"/>
              </w:rPr>
              <w:t>闭卷，第 1–3 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期末考试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20"/>
              </w:rPr>
              <w:t>40%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sz w:val="20"/>
              </w:rPr>
              <w:t>闭卷，全部内容</w:t>
            </w:r>
          </w:p>
        </w:tc>
      </w:tr>
    </w:tbl>
    <w:p/>
    <w:p>
      <w:pPr>
        <w:pStyle w:val="Heading1"/>
      </w:pPr>
      <w:r>
        <w:t>五、教学方法</w:t>
      </w:r>
    </w:p>
    <w:p>
      <w:pPr>
        <w:ind w:firstLine="440"/>
      </w:pPr>
      <w:r>
        <w:rPr>
          <w:rFonts w:ascii="Times New Roman" w:hAnsi="Times New Roman" w:eastAsia="宋体"/>
        </w:rPr>
        <w:t>采用线上线下混合式教学。课前在问渠平台预习讲义并完成检测；课堂以讲授和例题精讲为主，配合虚拟仿真实验演示；课后在平台提交作业，AI 助教提供基于课程资料的答疑，教师审核批改结果后发布。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