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tl w:val="0"/>
        </w:rPr>
        <w:sectPr>
          <w:headerReference w:type="default" r:id="rId4"/>
          <w:footerReference w:type="default" r:id="rId5"/>
          <w:pgSz w:w="11906" w:h="16838" w:orient="portrait"/>
          <w:pgMar w:top="1134" w:right="1134" w:bottom="1134" w:left="1134" w:header="709" w:footer="850"/>
          <w:titlePg w:val="1"/>
          <w:bidi w:val="0"/>
        </w:sect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cap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caps w:val="0"/>
          <w:smallCaps w:val="0"/>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 xml:space="preserve">rbios, tais como Dislalia, Apraxia, Afasia, entre outros </w:t>
      </w:r>
      <w:r>
        <w:rPr>
          <w:rFonts w:ascii="Times New Roman" w:hAnsi="Times New Roman"/>
          <w:caps w:val="0"/>
          <w:smallCaps w:val="0"/>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w:t>
      </w:r>
      <w:r>
        <w:rPr>
          <w:rFonts w:ascii="Times New Roman" w:hAnsi="Times New Roman"/>
          <w:caps w:val="0"/>
          <w:smallCaps w:val="0"/>
          <w:sz w:val="24"/>
          <w:szCs w:val="24"/>
          <w:rtl w:val="0"/>
          <w:lang w:val="en-US"/>
        </w:rPr>
        <w:t>MICHELINO; CALDANA</w:t>
      </w:r>
      <w:r>
        <w:rPr>
          <w:rFonts w:ascii="Times New Roman" w:hAnsi="Times New Roman"/>
          <w:sz w:val="24"/>
          <w:szCs w:val="24"/>
          <w:rtl w:val="0"/>
          <w:lang w:val="en-US"/>
        </w:rPr>
        <w:t>,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w:t>
      </w:r>
      <w:r>
        <w:rPr>
          <w:rFonts w:ascii="Times New Roman" w:hAnsi="Times New Roman"/>
          <w:caps w:val="0"/>
          <w:smallCaps w:val="0"/>
          <w:sz w:val="24"/>
          <w:szCs w:val="24"/>
          <w:rtl w:val="0"/>
          <w:lang w:val="en-US"/>
        </w:rPr>
        <w:t>EVANS</w:t>
      </w:r>
      <w:r>
        <w:rPr>
          <w:rFonts w:ascii="Times New Roman" w:hAnsi="Times New Roman"/>
          <w:sz w:val="24"/>
          <w:szCs w:val="24"/>
          <w:rtl w:val="0"/>
          <w:lang w:val="en-US"/>
        </w:rPr>
        <w:t>,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w:t>
      </w:r>
      <w:r>
        <w:rPr>
          <w:rFonts w:ascii="Times New Roman" w:hAnsi="Times New Roman"/>
          <w:caps w:val="0"/>
          <w:smallCaps w:val="0"/>
          <w:sz w:val="24"/>
          <w:szCs w:val="24"/>
          <w:rtl w:val="0"/>
          <w:lang w:val="en-US"/>
        </w:rPr>
        <w:t>BAHIA; CHUN</w:t>
      </w:r>
      <w:r>
        <w:rPr>
          <w:rFonts w:ascii="Times New Roman" w:hAnsi="Times New Roman"/>
          <w:sz w:val="24"/>
          <w:szCs w:val="24"/>
          <w:rtl w:val="0"/>
          <w:lang w:val="en-US"/>
        </w:rPr>
        <w:t>,2014).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0"/>
          <w:smallCaps w:val="0"/>
          <w:sz w:val="24"/>
          <w:szCs w:val="24"/>
          <w:rtl w:val="0"/>
          <w:lang w:val="en-US"/>
        </w:rPr>
        <w:t>Limong</w:t>
      </w:r>
      <w:r>
        <w:rPr>
          <w:rFonts w:ascii="Times New Roman" w:hAnsi="Times New Roman"/>
          <w:caps w:val="1"/>
          <w:sz w:val="24"/>
          <w:szCs w:val="24"/>
          <w:rtl w:val="0"/>
          <w:lang w:val="en-US"/>
        </w:rPr>
        <w:t>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 e trabalhos relacionados;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4 -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5 -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Nesta se</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apresentados os conceitos relacionados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afasia, seus tipos, tratamento e o uso da tecnologia no tratamento fonoaudiol</w:t>
      </w:r>
      <w:r>
        <w:rPr>
          <w:rFonts w:ascii="Times New Roman" w:hAnsi="Times New Roman" w:hint="default"/>
          <w:sz w:val="24"/>
          <w:szCs w:val="24"/>
          <w:rtl w:val="0"/>
          <w:lang w:val="en-US"/>
        </w:rPr>
        <w:t>ó</w:t>
      </w:r>
      <w:r>
        <w:rPr>
          <w:rFonts w:ascii="Times New Roman" w:hAnsi="Times New Roman"/>
          <w:sz w:val="24"/>
          <w:szCs w:val="24"/>
          <w:rtl w:val="0"/>
          <w:lang w:val="en-US"/>
        </w:rPr>
        <w:t>gico.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2.1. AFASIA  E SEUS TIPOS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w:t>
      </w:r>
      <w:r>
        <w:rPr>
          <w:rFonts w:ascii="Times New Roman" w:hAnsi="Times New Roman"/>
          <w:caps w:val="0"/>
          <w:smallCaps w:val="0"/>
          <w:sz w:val="24"/>
          <w:szCs w:val="24"/>
          <w:rtl w:val="0"/>
          <w:lang w:val="en-US"/>
        </w:rPr>
        <w:t>PRESTES</w:t>
      </w:r>
      <w:r>
        <w:rPr>
          <w:rFonts w:ascii="Times New Roman" w:hAnsi="Times New Roman"/>
          <w:sz w:val="24"/>
          <w:szCs w:val="24"/>
          <w:rtl w:val="0"/>
          <w:lang w:val="en-US"/>
        </w:rPr>
        <w:t>,1998).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rPr>
        <w:t>(</w:t>
      </w:r>
      <w:r>
        <w:rPr>
          <w:rFonts w:ascii="Times New Roman" w:hAnsi="Times New Roman"/>
          <w:caps w:val="0"/>
          <w:smallCaps w:val="0"/>
          <w:sz w:val="24"/>
          <w:szCs w:val="24"/>
          <w:rtl w:val="0"/>
          <w:lang w:val="pt-PT"/>
        </w:rPr>
        <w:t>ASPESI; GOBBATO, 2016; PRESTES,1998</w:t>
      </w:r>
      <w:r>
        <w:rPr>
          <w:rFonts w:ascii="Times New Roman" w:hAnsi="Times New Roman"/>
          <w:sz w:val="24"/>
          <w:szCs w:val="24"/>
          <w:rtl w:val="0"/>
        </w:rPr>
        <w:t>)</w:t>
      </w:r>
      <w:r>
        <w:rPr>
          <w:rFonts w:ascii="Times New Roman" w:hAnsi="Times New Roman"/>
          <w:sz w:val="24"/>
          <w:szCs w:val="24"/>
          <w:rtl w:val="0"/>
          <w:lang w:val="en-US"/>
        </w:rPr>
        <w:t>, a saber:</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2.2.TRATAMENTO PARA A AFASIA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page">
                  <wp:posOffset>3100228</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244.1pt;width:250.0pt;height:19.9pt;z-index:251662336;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anchory="page"/>
              </v:shape>
            </w:pict>
          </mc:Fallback>
        </mc:AlternateContent>
      </w: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2.3. USO DA TECNOLOGIA NA FONOAUDIOLOGIA - TRABALHOS RELACIONADOS</w:t>
      </w:r>
    </w:p>
    <w:p>
      <w:pPr>
        <w:pStyle w:val="Corpo"/>
        <w:spacing w:line="360" w:lineRule="auto"/>
        <w:jc w:val="both"/>
        <w:rPr>
          <w:rFonts w:ascii="Times" w:cs="Times" w:hAnsi="Times" w:eastAsia="Times"/>
          <w:b w:val="1"/>
          <w:bCs w:val="1"/>
          <w:sz w:val="24"/>
          <w:szCs w:val="24"/>
        </w:rPr>
      </w:pP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0"/>
          <w:bCs w:val="0"/>
          <w:sz w:val="24"/>
          <w:szCs w:val="24"/>
          <w:rtl w:val="0"/>
          <w:lang w:val="en-US"/>
        </w:rPr>
        <w:t>3</w:t>
      </w:r>
      <w:r>
        <w:rPr>
          <w:rFonts w:ascii="Times New Roman" w:hAnsi="Times New Roman"/>
          <w:b w:val="1"/>
          <w:bCs w:val="1"/>
          <w:sz w:val="24"/>
          <w:szCs w:val="24"/>
          <w:rtl w:val="0"/>
          <w:lang w:val="en-US"/>
        </w:rPr>
        <w:t>.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Esta se</w:t>
      </w:r>
      <w:r>
        <w:rPr>
          <w:rFonts w:ascii="Times New Roman" w:hAnsi="Times New Roman" w:hint="default"/>
          <w:sz w:val="24"/>
          <w:szCs w:val="24"/>
          <w:rtl w:val="0"/>
          <w:lang w:val="en-US"/>
        </w:rPr>
        <w:t>çã</w:t>
      </w:r>
      <w:r>
        <w:rPr>
          <w:rFonts w:ascii="Times New Roman" w:hAnsi="Times New Roman"/>
          <w:sz w:val="24"/>
          <w:szCs w:val="24"/>
          <w:rtl w:val="0"/>
          <w:lang w:val="en-US"/>
        </w:rPr>
        <w:t>o aborda os aspectos de concep</w:t>
      </w:r>
      <w:r>
        <w:rPr>
          <w:rFonts w:ascii="Times New Roman" w:hAnsi="Times New Roman" w:hint="default"/>
          <w:sz w:val="24"/>
          <w:szCs w:val="24"/>
          <w:rtl w:val="0"/>
          <w:lang w:val="en-US"/>
        </w:rPr>
        <w:t>çã</w:t>
      </w:r>
      <w:r>
        <w:rPr>
          <w:rFonts w:ascii="Times New Roman" w:hAnsi="Times New Roman"/>
          <w:sz w:val="24"/>
          <w:szCs w:val="24"/>
          <w:rtl w:val="0"/>
          <w:lang w:val="en-US"/>
        </w:rPr>
        <w:t>o da id</w:t>
      </w:r>
      <w:r>
        <w:rPr>
          <w:rFonts w:ascii="Times New Roman" w:hAnsi="Times New Roman" w:hint="default"/>
          <w:sz w:val="24"/>
          <w:szCs w:val="24"/>
          <w:rtl w:val="0"/>
          <w:lang w:val="en-US"/>
        </w:rPr>
        <w:t>é</w:t>
      </w:r>
      <w:r>
        <w:rPr>
          <w:rFonts w:ascii="Times New Roman" w:hAnsi="Times New Roman"/>
          <w:sz w:val="24"/>
          <w:szCs w:val="24"/>
          <w:rtl w:val="0"/>
          <w:lang w:val="en-US"/>
        </w:rPr>
        <w:t>ia, bem como as funcionalidades do aplicativo em si.</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w:t>
      </w:r>
      <w:r>
        <w:rPr>
          <w:rFonts w:ascii="Times" w:hAnsi="Times"/>
          <w:caps w:val="0"/>
          <w:smallCaps w:val="0"/>
          <w:sz w:val="24"/>
          <w:szCs w:val="24"/>
          <w:rtl w:val="0"/>
          <w:lang w:val="en-US"/>
        </w:rPr>
        <w:t>(NICHOLS; CATOR; TORRES,</w:t>
      </w:r>
      <w:r>
        <w:rPr>
          <w:rFonts w:ascii="Times" w:hAnsi="Times"/>
          <w:sz w:val="24"/>
          <w:szCs w:val="24"/>
          <w:rtl w:val="0"/>
          <w:lang w:val="en-US"/>
        </w:rPr>
        <w:t xml:space="preserve">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3.2. O APLICATIVO</w:t>
      </w:r>
    </w:p>
    <w:p>
      <w:pPr>
        <w:pStyle w:val="Corpo"/>
        <w:spacing w:line="360" w:lineRule="auto"/>
        <w:jc w:val="both"/>
        <w:rPr>
          <w:rFonts w:ascii="Times" w:cs="Times" w:hAnsi="Times" w:eastAsia="Times"/>
          <w:b w:val="1"/>
          <w:bCs w:val="1"/>
          <w:sz w:val="24"/>
          <w:szCs w:val="24"/>
        </w:rPr>
      </w:pP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6">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figura 2 a seguir demonstra a tela principal do aplicativo, na qual o usu</w:t>
      </w:r>
      <w:r>
        <w:rPr>
          <w:rFonts w:ascii="Times New Roman" w:hAnsi="Times New Roman" w:hint="default"/>
          <w:sz w:val="24"/>
          <w:szCs w:val="24"/>
          <w:rtl w:val="0"/>
          <w:lang w:val="en-US"/>
        </w:rPr>
        <w:t>á</w:t>
      </w:r>
      <w:r>
        <w:rPr>
          <w:rFonts w:ascii="Times New Roman" w:hAnsi="Times New Roman"/>
          <w:sz w:val="24"/>
          <w:szCs w:val="24"/>
          <w:rtl w:val="0"/>
          <w:lang w:val="en-US"/>
        </w:rPr>
        <w:t>rio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acesso aos tr</w:t>
      </w:r>
      <w:r>
        <w:rPr>
          <w:rFonts w:ascii="Times New Roman" w:hAnsi="Times New Roman" w:hint="default"/>
          <w:sz w:val="24"/>
          <w:szCs w:val="24"/>
          <w:rtl w:val="0"/>
          <w:lang w:val="en-US"/>
        </w:rPr>
        <w:t>ê</w:t>
      </w:r>
      <w:r>
        <w:rPr>
          <w:rFonts w:ascii="Times New Roman" w:hAnsi="Times New Roman"/>
          <w:sz w:val="24"/>
          <w:szCs w:val="24"/>
          <w:rtl w:val="0"/>
          <w:lang w:val="en-US"/>
        </w:rPr>
        <w:t>s exerc</w:t>
      </w:r>
      <w:r>
        <w:rPr>
          <w:rFonts w:ascii="Times New Roman" w:hAnsi="Times New Roman" w:hint="default"/>
          <w:sz w:val="24"/>
          <w:szCs w:val="24"/>
          <w:rtl w:val="0"/>
          <w:lang w:val="en-US"/>
        </w:rPr>
        <w:t>í</w:t>
      </w:r>
      <w:r>
        <w:rPr>
          <w:rFonts w:ascii="Times New Roman" w:hAnsi="Times New Roman"/>
          <w:sz w:val="24"/>
          <w:szCs w:val="24"/>
          <w:rtl w:val="0"/>
          <w:lang w:val="en-US"/>
        </w:rPr>
        <w:t>cios dispon</w:t>
      </w:r>
      <w:r>
        <w:rPr>
          <w:rFonts w:ascii="Times New Roman" w:hAnsi="Times New Roman" w:hint="default"/>
          <w:sz w:val="24"/>
          <w:szCs w:val="24"/>
          <w:rtl w:val="0"/>
          <w:lang w:val="en-US"/>
        </w:rPr>
        <w:t>í</w:t>
      </w:r>
      <w:r>
        <w:rPr>
          <w:rFonts w:ascii="Times New Roman" w:hAnsi="Times New Roman"/>
          <w:sz w:val="24"/>
          <w:szCs w:val="24"/>
          <w:rtl w:val="0"/>
          <w:lang w:val="en-US"/>
        </w:rPr>
        <w:t>veis, bastando  clicar em cada uma das figuras para selecionar o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 correspondente.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71552" behindDoc="0" locked="0" layoutInCell="1" allowOverlap="1">
            <wp:simplePos x="0" y="0"/>
            <wp:positionH relativeFrom="margin">
              <wp:posOffset>-6350</wp:posOffset>
            </wp:positionH>
            <wp:positionV relativeFrom="page">
              <wp:posOffset>761912</wp:posOffset>
            </wp:positionV>
            <wp:extent cx="6120057" cy="4584089"/>
            <wp:effectExtent l="0" t="0" r="0" b="0"/>
            <wp:wrapThrough wrapText="bothSides" distL="152400" distR="152400">
              <wp:wrapPolygon edited="1">
                <wp:start x="0" y="0"/>
                <wp:lineTo x="21600" y="0"/>
                <wp:lineTo x="21600" y="21628"/>
                <wp:lineTo x="0" y="2162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6 às 11.39.30.png"/>
                    <pic:cNvPicPr>
                      <a:picLocks noChangeAspect="1"/>
                    </pic:cNvPicPr>
                  </pic:nvPicPr>
                  <pic:blipFill>
                    <a:blip r:embed="rId7">
                      <a:extLst/>
                    </a:blip>
                    <a:stretch>
                      <a:fillRect/>
                    </a:stretch>
                  </pic:blipFill>
                  <pic:spPr>
                    <a:xfrm>
                      <a:off x="0" y="0"/>
                      <a:ext cx="6120057" cy="4584089"/>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72576" behindDoc="0" locked="0" layoutInCell="1" allowOverlap="1">
                <wp:simplePos x="0" y="0"/>
                <wp:positionH relativeFrom="margin">
                  <wp:posOffset>1464399</wp:posOffset>
                </wp:positionH>
                <wp:positionV relativeFrom="line">
                  <wp:posOffset>4790988</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principal do aplicativo</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3pt;margin-top:377.2pt;width:250.0pt;height:19.9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principal do aplicativo</w:t>
                      </w:r>
                    </w:p>
                  </w:txbxContent>
                </v:textbox>
                <w10:wrap type="topAndBottom" side="bothSides" anchorx="margin"/>
              </v:shape>
            </w:pict>
          </mc:Fallback>
        </mc:AlternateContent>
      </w: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 figura 3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1416677</wp:posOffset>
            </wp:positionH>
            <wp:positionV relativeFrom="line">
              <wp:posOffset>-152400</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58.20.png"/>
                    <pic:cNvPicPr>
                      <a:picLocks noChangeAspect="1"/>
                    </pic:cNvPicPr>
                  </pic:nvPicPr>
                  <pic:blipFill>
                    <a:blip r:embed="rId8">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pPr>
    </w:p>
    <w:p>
      <w:pPr>
        <w:pStyle w:val="Corpo"/>
        <w:jc w:val="both"/>
      </w:pPr>
    </w:p>
    <w:p>
      <w:pPr>
        <w:pStyle w:val="Corpo"/>
        <w:jc w:val="both"/>
      </w:pPr>
      <w:r>
        <mc:AlternateContent>
          <mc:Choice Requires="wps">
            <w:drawing>
              <wp:anchor distT="152400" distB="152400" distL="152400" distR="152400" simplePos="0" relativeHeight="251666432" behindDoc="0" locked="0" layoutInCell="1" allowOverlap="1">
                <wp:simplePos x="0" y="0"/>
                <wp:positionH relativeFrom="margin">
                  <wp:posOffset>1536539</wp:posOffset>
                </wp:positionH>
                <wp:positionV relativeFrom="line">
                  <wp:posOffset>215117</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21.0pt;margin-top:16.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4 abaixo denota a tela desta funcionalidade.</w:t>
      </w: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line">
              <wp:posOffset>235322</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33.50.png"/>
                    <pic:cNvPicPr>
                      <a:picLocks noChangeAspect="1"/>
                    </pic:cNvPicPr>
                  </pic:nvPicPr>
                  <pic:blipFill>
                    <a:blip r:embed="rId9">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366813</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28.9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5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aptura de Tela 2018-01-15 às 10.47.14.png"/>
                    <pic:cNvPicPr>
                      <a:picLocks noChangeAspect="1"/>
                    </pic:cNvPicPr>
                  </pic:nvPicPr>
                  <pic:blipFill>
                    <a:blip r:embed="rId10">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5 -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5 -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aps w:val="0"/>
          <w:smallCaps w:val="0"/>
          <w:strike w:val="0"/>
          <w:dstrike w:val="0"/>
          <w:color w:val="000000"/>
          <w:sz w:val="24"/>
          <w:szCs w:val="24"/>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3.3. TECNOLOGIAS USADAS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aps w:val="0"/>
          <w:smallCaps w:val="0"/>
          <w:strike w:val="0"/>
          <w:dstrike w:val="0"/>
          <w:color w:val="000000"/>
          <w:sz w:val="24"/>
          <w:szCs w:val="24"/>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4</w:t>
      </w:r>
      <w:r>
        <w:rPr>
          <w:rFonts w:ascii="Times New Roman" w:hAnsi="Times New Roman"/>
          <w:b w:val="1"/>
          <w:bCs w:val="1"/>
          <w:sz w:val="24"/>
          <w:szCs w:val="24"/>
          <w:u w:color="000000"/>
          <w:rtl w:val="0"/>
          <w:lang w:val="en-US"/>
        </w:rPr>
        <w:t>. DESCRI</w:t>
      </w:r>
      <w:r>
        <w:rPr>
          <w:rFonts w:ascii="Times New Roman" w:hAnsi="Times New Roman" w:hint="default"/>
          <w:b w:val="1"/>
          <w:bCs w:val="1"/>
          <w:sz w:val="24"/>
          <w:szCs w:val="24"/>
          <w:u w:color="000000"/>
          <w:rtl w:val="0"/>
          <w:lang w:val="en-US"/>
        </w:rPr>
        <w:t>ÇÃ</w:t>
      </w:r>
      <w:r>
        <w:rPr>
          <w:rFonts w:ascii="Times New Roman" w:hAnsi="Times New Roman"/>
          <w:b w:val="1"/>
          <w:bCs w:val="1"/>
          <w:sz w:val="24"/>
          <w:szCs w:val="24"/>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5. CONCLUS</w:t>
      </w:r>
      <w:r>
        <w:rPr>
          <w:rFonts w:ascii="Times New Roman" w:hAnsi="Times New Roman" w:hint="default"/>
          <w:b w:val="1"/>
          <w:bCs w:val="1"/>
          <w:sz w:val="24"/>
          <w:szCs w:val="24"/>
          <w:u w:color="000000"/>
          <w:rtl w:val="0"/>
          <w:lang w:val="en-US"/>
        </w:rPr>
        <w:t>Õ</w:t>
      </w:r>
      <w:r>
        <w:rPr>
          <w:rFonts w:ascii="Times New Roman" w:hAnsi="Times New Roman"/>
          <w:b w:val="1"/>
          <w:bCs w:val="1"/>
          <w:sz w:val="24"/>
          <w:szCs w:val="24"/>
          <w:u w:color="000000"/>
          <w:rtl w:val="0"/>
          <w:lang w:val="en-US"/>
        </w:rPr>
        <w:t>ES E TRABALHOS FUTUROS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Com base nos testes realizados e nos feedbacks colhidos notou  - se que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atende as necessidades de profissionais de fonoaudiologia, no que diz respeito a se ter uma ferramenta com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possam ser usados durante o atendimento. Notou - se a necessidade de se aumentar  a quantidade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Nota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necessidade de alguns ajustes no layout para permitir que pessoas com vis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 xml:space="preserve">o debilitada posam ter maior facilidade de enxergarem alguns elementos na tela.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Para o futuro, planeja - se criar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no aplicativo, deixando - os mais ricos e atrativos, bem como criar alguns outros: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para o paciente formar frases com palavras soltas,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associar palavras a figuras,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sobre cores e formas,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achar elementos opostos,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com onomatopeias. Planeja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funcionalidade para registrar o paciente e manter um prontu</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 dentro do aplicativo, permitido que profissionais que atendem a 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(homecare) possam ter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de contato,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sobre exames, laudo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dico, medicamentos e tipo de tratamento do mesmo. Estuda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vers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que possa ser executada em tablets com sistema Android.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No mais,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foi bem vista pelo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durante os testes realizados e acredita - se que possa  servir como ferramenta de apoio ao profissional de fonoaudiologia, provendo de forma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pr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tica e 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pida,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utilizados no tratamento de pacientes afasi</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r>
        <w:rPr>
          <w:rFonts w:ascii="Times" w:hAnsi="Times"/>
          <w:b w:val="1"/>
          <w:bCs w:val="1"/>
          <w:sz w:val="24"/>
          <w:szCs w:val="24"/>
          <w:shd w:val="clear" w:color="auto" w:fill="ffffff"/>
          <w:rtl w:val="0"/>
          <w:lang w:val="de-DE"/>
        </w:rPr>
        <w:t>REFER</w:t>
      </w:r>
      <w:r>
        <w:rPr>
          <w:rFonts w:ascii="Times" w:hAnsi="Times" w:hint="default"/>
          <w:b w:val="1"/>
          <w:bCs w:val="1"/>
          <w:sz w:val="24"/>
          <w:szCs w:val="24"/>
          <w:shd w:val="clear" w:color="auto" w:fill="ffffff"/>
          <w:rtl w:val="0"/>
        </w:rPr>
        <w:t>Ê</w:t>
      </w:r>
      <w:r>
        <w:rPr>
          <w:rFonts w:ascii="Times" w:hAnsi="Times"/>
          <w:b w:val="1"/>
          <w:bCs w:val="1"/>
          <w:sz w:val="24"/>
          <w:szCs w:val="24"/>
          <w:shd w:val="clear" w:color="auto" w:fill="ffffff"/>
          <w:rtl w:val="0"/>
        </w:rPr>
        <w:t>NCIAS</w:t>
      </w:r>
      <w:r>
        <w:rPr>
          <w:rFonts w:ascii="Times" w:hAnsi="Times"/>
          <w:b w:val="1"/>
          <w:bCs w:val="1"/>
          <w:sz w:val="32"/>
          <w:szCs w:val="32"/>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Santos, Maria C. Souza. Dissocie - Aplicativo de Apoio a Fonoaudiologia para Dispositivos M</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veis. Marilia,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s-ES_tradnl"/>
        </w:rPr>
        <w:t>Arruda, Jo</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Sigefredo; Reis, Francisco Prado; Fonseca, V</w:t>
      </w:r>
      <w:r>
        <w:rPr>
          <w:rFonts w:ascii="Times New Roman" w:hAnsi="Times New Roman" w:hint="default"/>
          <w:sz w:val="24"/>
          <w:szCs w:val="24"/>
          <w:shd w:val="clear" w:color="auto" w:fill="ffffff"/>
          <w:rtl w:val="0"/>
        </w:rPr>
        <w:t>â</w:t>
      </w:r>
      <w:r>
        <w:rPr>
          <w:rFonts w:ascii="Times New Roman" w:hAnsi="Times New Roman"/>
          <w:sz w:val="24"/>
          <w:szCs w:val="24"/>
          <w:shd w:val="clear" w:color="auto" w:fill="ffffff"/>
          <w:rtl w:val="0"/>
          <w:lang w:val="pt-PT"/>
        </w:rPr>
        <w:t>nia. Avalia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Linguagem ap</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s Acidente Vascular Cerebral em Adultos no Estado de Sergipe. CEFAC,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Michelino, Cibele R. da Silva; Caldana, Magali de L. Grupo de Orienta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rPr>
        <w:t>o Fonoaudiol</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gico aos Familiares de Lesionados Cerebrais Adultos. CEFAC, 2005, vol7, n. 2, p. 137-148.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Evans, Luciane. Crescem no Brasil mortes por AVC entre 15 e 34 anos.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 www.em.com.br/app/noticia/tecnologia/2013/02/27/interna_tecnologia,353287/crescem-no-brasil- mortes-por-avc-entre-15-e-34-anos.shtml. Acessado em: 23/09/2016.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Brasil. Minist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rio da Sa</w:t>
      </w:r>
      <w:r>
        <w:rPr>
          <w:rFonts w:ascii="Times New Roman" w:hAnsi="Times New Roman" w:hint="default"/>
          <w:sz w:val="24"/>
          <w:szCs w:val="24"/>
          <w:shd w:val="clear" w:color="auto" w:fill="ffffff"/>
          <w:rtl w:val="0"/>
        </w:rPr>
        <w:t>ú</w:t>
      </w:r>
      <w:r>
        <w:rPr>
          <w:rFonts w:ascii="Times New Roman" w:hAnsi="Times New Roman"/>
          <w:sz w:val="24"/>
          <w:szCs w:val="24"/>
          <w:shd w:val="clear" w:color="auto" w:fill="ffffff"/>
          <w:rtl w:val="0"/>
          <w:lang w:val="pt-PT"/>
        </w:rPr>
        <w:t>de. Diretrizes de Aten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en-US"/>
        </w:rPr>
        <w:t xml:space="preserve">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rPr>
        <w:t>Reabilita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Pessoa com Acidente Vascular Cerebral. Bras</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it-IT"/>
        </w:rPr>
        <w:t xml:space="preserve">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de-DE"/>
        </w:rPr>
        <w:t>Kunst, Let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cia R. et al. Efic</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cia da Fonoterapia em um Caso de Afasia Expressiva Decorrente de Acidente Vascular Encef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 xml:space="preserve">lico. CEFAC, 2012.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Bahia, Maria M.; Chun, Regina, Yu S. Qualidade de Vida na Afasia: Diferen</w:t>
      </w:r>
      <w:r>
        <w:rPr>
          <w:rFonts w:ascii="Times New Roman" w:hAnsi="Times New Roman" w:hint="default"/>
          <w:sz w:val="24"/>
          <w:szCs w:val="24"/>
          <w:shd w:val="clear" w:color="auto" w:fill="ffffff"/>
          <w:rtl w:val="0"/>
          <w:lang w:val="pt-PT"/>
        </w:rPr>
        <w:t>ç</w:t>
      </w:r>
      <w:r>
        <w:rPr>
          <w:rFonts w:ascii="Times New Roman" w:hAnsi="Times New Roman"/>
          <w:sz w:val="24"/>
          <w:szCs w:val="24"/>
          <w:shd w:val="clear" w:color="auto" w:fill="ffffff"/>
          <w:rtl w:val="0"/>
          <w:lang w:val="es-ES_tradnl"/>
        </w:rPr>
        <w:t>a entre Af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sicos Fluentes e N</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Fluentes Usu</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rios de Comunica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Suplementar e/ou Alternativa. Audiol Commun,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Souza, Pedro M. Lopes . Afasia - Como Intervir?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http://www.psicologia.pt/artigos/textos/A0260.pdf. Acessado em: 07/09/2016.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it-IT"/>
        </w:rPr>
        <w:t>Aspesi, Nelson Venturella; Gobbato, Pedro Luiz. Afasia, 2016.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https:// www.abcdasaude.com.br/neurologia/afasia. Acessado em: 14/10/2016.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fr-FR"/>
        </w:rPr>
        <w:t>Prestes, Val</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 xml:space="preserve">ria M. Martins. Afasia e Plasticidade Cerebral. CEFAC,1998.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Martins, Jos</w:t>
      </w:r>
      <w:r>
        <w:rPr>
          <w:rFonts w:ascii="Times New Roman" w:hAnsi="Times New Roman" w:hint="default"/>
          <w:sz w:val="24"/>
          <w:szCs w:val="24"/>
          <w:shd w:val="clear" w:color="auto" w:fill="ffffff"/>
          <w:rtl w:val="0"/>
          <w:lang w:val="fr-FR"/>
        </w:rPr>
        <w:t xml:space="preserve">é </w:t>
      </w:r>
      <w:r>
        <w:rPr>
          <w:rFonts w:ascii="Times New Roman" w:hAnsi="Times New Roman"/>
          <w:sz w:val="24"/>
          <w:szCs w:val="24"/>
          <w:shd w:val="clear" w:color="auto" w:fill="ffffff"/>
          <w:rtl w:val="0"/>
          <w:lang w:val="pt-PT"/>
        </w:rPr>
        <w:t>R. Redondo. Desenvolvimento de uma Aplica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it-IT"/>
        </w:rPr>
        <w:t>o Multim</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dia como Ferramenta Terap</w:t>
      </w:r>
      <w:r>
        <w:rPr>
          <w:rFonts w:ascii="Times New Roman" w:hAnsi="Times New Roman" w:hint="default"/>
          <w:sz w:val="24"/>
          <w:szCs w:val="24"/>
          <w:shd w:val="clear" w:color="auto" w:fill="ffffff"/>
          <w:rtl w:val="0"/>
          <w:lang w:val="fr-FR"/>
        </w:rPr>
        <w:t>ê</w:t>
      </w:r>
      <w:r>
        <w:rPr>
          <w:rFonts w:ascii="Times New Roman" w:hAnsi="Times New Roman"/>
          <w:sz w:val="24"/>
          <w:szCs w:val="24"/>
          <w:shd w:val="clear" w:color="auto" w:fill="ffffff"/>
          <w:rtl w:val="0"/>
          <w:lang w:val="pt-PT"/>
        </w:rPr>
        <w:t xml:space="preserve">utica. Universidade Nova de Lisboa, 2011.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Sandt-Koenderman, Mieke E. Aphasia rehabilitation and the role of computer technology: Can we keep up with modern times?. International Journal of Speech-Language Pathology, 2011, vol 13, p. 21 - 27.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Nichols, Mark H., Cator, Karen (20</w:t>
      </w:r>
      <w:r>
        <w:rPr>
          <w:rFonts w:ascii="Times New Roman" w:hAnsi="Times New Roman"/>
          <w:sz w:val="24"/>
          <w:szCs w:val="24"/>
          <w:shd w:val="clear" w:color="auto" w:fill="ffffff"/>
          <w:rtl w:val="0"/>
          <w:lang w:val="en-US"/>
        </w:rPr>
        <w:t>16</w:t>
      </w:r>
      <w:r>
        <w:rPr>
          <w:rFonts w:ascii="Times New Roman" w:hAnsi="Times New Roman"/>
          <w:sz w:val="24"/>
          <w:szCs w:val="24"/>
          <w:shd w:val="clear" w:color="auto" w:fill="ffffff"/>
          <w:rtl w:val="0"/>
          <w:lang w:val="en-US"/>
        </w:rPr>
        <w:t>), Challenge Based Learning White Paper. Cupertino, California: Apple, Inc.</w:t>
      </w: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Fabri, Jos</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 xml:space="preserve">Augusto. </w:t>
      </w:r>
      <w:r>
        <w:rPr>
          <w:rFonts w:ascii="Times New Roman" w:hAnsi="Times New Roman"/>
          <w:sz w:val="24"/>
          <w:szCs w:val="24"/>
          <w:shd w:val="clear" w:color="auto" w:fill="ffffff"/>
          <w:rtl w:val="0"/>
          <w:lang w:val="pt-PT"/>
        </w:rPr>
        <w:t>A etnografia como processo de levantamento de</w:t>
      </w:r>
      <w:r>
        <w:rPr>
          <w:rFonts w:ascii="Times New Roman" w:hAnsi="Times New Roman" w:hint="default"/>
          <w:sz w:val="24"/>
          <w:szCs w:val="24"/>
          <w:shd w:val="clear" w:color="auto" w:fill="ffffff"/>
          <w:rtl w:val="0"/>
        </w:rPr>
        <w:t> </w:t>
      </w:r>
      <w:r>
        <w:rPr>
          <w:rFonts w:ascii="Times New Roman" w:hAnsi="Times New Roman"/>
          <w:sz w:val="24"/>
          <w:szCs w:val="24"/>
          <w:shd w:val="clear" w:color="auto" w:fill="ffffff"/>
          <w:rtl w:val="0"/>
          <w:lang w:val="pt-PT"/>
        </w:rPr>
        <w:t>requisitos</w:t>
      </w:r>
      <w:r>
        <w:rPr>
          <w:rFonts w:ascii="Times New Roman" w:hAnsi="Times New Roman"/>
          <w:sz w:val="24"/>
          <w:szCs w:val="24"/>
          <w:shd w:val="clear" w:color="auto" w:fill="ffffff"/>
          <w:rtl w:val="0"/>
          <w:lang w:val="en-US"/>
        </w:rPr>
        <w:t>. Dispon</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 xml:space="preserve">vel em:  </w:t>
      </w:r>
      <w:r>
        <w:rPr>
          <w:rStyle w:val="Hyperlink.0"/>
          <w:rFonts w:ascii="Times New Roman" w:cs="Times New Roman" w:hAnsi="Times New Roman" w:eastAsia="Times New Roman"/>
          <w:sz w:val="24"/>
          <w:szCs w:val="24"/>
          <w:shd w:val="clear" w:color="auto" w:fill="ffffff"/>
          <w:rtl w:val="0"/>
        </w:rPr>
        <w:fldChar w:fldCharType="begin" w:fldLock="0"/>
      </w:r>
      <w:r>
        <w:rPr>
          <w:rStyle w:val="Hyperlink.0"/>
          <w:rFonts w:ascii="Times New Roman" w:cs="Times New Roman" w:hAnsi="Times New Roman" w:eastAsia="Times New Roman"/>
          <w:sz w:val="24"/>
          <w:szCs w:val="24"/>
          <w:shd w:val="clear" w:color="auto" w:fill="ffffff"/>
          <w:rtl w:val="0"/>
        </w:rPr>
        <w:instrText xml:space="preserve"> HYPERLINK "https://engenhariasoftware.wordpress.com/2012/12/11/a-etnografia-como-processo-de-levantamento-de-requisitos/"</w:instrText>
      </w:r>
      <w:r>
        <w:rPr>
          <w:rStyle w:val="Hyperlink.0"/>
          <w:rFonts w:ascii="Times New Roman" w:cs="Times New Roman" w:hAnsi="Times New Roman" w:eastAsia="Times New Roman"/>
          <w:sz w:val="24"/>
          <w:szCs w:val="24"/>
          <w:shd w:val="clear" w:color="auto" w:fill="ffffff"/>
          <w:rtl w:val="0"/>
        </w:rPr>
        <w:fldChar w:fldCharType="separate" w:fldLock="0"/>
      </w:r>
      <w:r>
        <w:rPr>
          <w:rStyle w:val="Hyperlink.0"/>
          <w:rFonts w:ascii="Times New Roman" w:hAnsi="Times New Roman"/>
          <w:sz w:val="24"/>
          <w:szCs w:val="24"/>
          <w:shd w:val="clear" w:color="auto" w:fill="ffffff"/>
          <w:rtl w:val="0"/>
          <w:lang w:val="pt-PT"/>
        </w:rPr>
        <w:t>https://engenhariasoftware.wordpress.com/2012/12/11/a-etnografia-como-processo-de-levantamento-de-requisitos/</w:t>
      </w:r>
      <w:r>
        <w:rPr>
          <w:rFonts w:ascii="Times New Roman" w:cs="Times New Roman" w:hAnsi="Times New Roman" w:eastAsia="Times New Roman"/>
          <w:sz w:val="24"/>
          <w:szCs w:val="24"/>
          <w:shd w:val="clear" w:color="auto" w:fill="ffffff"/>
          <w:rtl w:val="0"/>
        </w:rPr>
        <w:fldChar w:fldCharType="end" w:fldLock="0"/>
      </w:r>
      <w:r>
        <w:rPr>
          <w:rFonts w:ascii="Times New Roman" w:hAnsi="Times New Roman"/>
          <w:sz w:val="24"/>
          <w:szCs w:val="24"/>
          <w:shd w:val="clear" w:color="auto" w:fill="ffffff"/>
          <w:rtl w:val="0"/>
          <w:lang w:val="en-US"/>
        </w:rPr>
        <w:t xml:space="preserve">. Acessado em: 05/04/2018.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pt-PT"/>
        </w:rPr>
        <w:t xml:space="preserve"> Limongi, S. C. O. Tratado de Fonoaudiologia. Cap. 37 A Linguagem na Si</w:t>
      </w:r>
      <w:r>
        <w:rPr>
          <w:rFonts w:ascii="Times New Roman" w:hAnsi="Times New Roman" w:hint="default"/>
          <w:sz w:val="24"/>
          <w:szCs w:val="24"/>
          <w:rtl w:val="0"/>
        </w:rPr>
        <w:t>́</w:t>
      </w:r>
      <w:r>
        <w:rPr>
          <w:rFonts w:ascii="Times New Roman" w:hAnsi="Times New Roman"/>
          <w:sz w:val="24"/>
          <w:szCs w:val="24"/>
          <w:rtl w:val="0"/>
          <w:lang w:val="pt-PT"/>
        </w:rPr>
        <w:t>ndrome de Down. p.373. Editora Roca 2010.</w:t>
      </w: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11"/>
      <w:footerReference w:type="default" r:id="rId12"/>
      <w:pgSz w:w="11906" w:h="16838" w:orient="portrait"/>
      <w:pgMar w:top="1134" w:right="1134" w:bottom="1134" w:left="1134" w:header="709" w:footer="85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819"/>
        <w:tab w:val="right" w:pos="9638"/>
        <w:tab w:val="clear" w:pos="9020"/>
      </w:tabs>
      <w:jc w:val="left"/>
    </w:pPr>
    <w:r>
      <w:tab/>
      <w:tab/>
    </w:r>
    <w:r>
      <w:rPr/>
      <w:fldChar w:fldCharType="begin" w:fldLock="0"/>
    </w:r>
    <w:r>
      <w:instrText xml:space="preserve"> PAGE </w:instrText>
    </w:r>
    <w:r>
      <w:rPr/>
      <w:fldChar w:fldCharType="separate" w:fldLock="0"/>
    </w:r>
    <w:r>
      <w:t>13</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 w:type="character" w:styleId="Link">
    <w:name w:val="Link"/>
    <w:rPr>
      <w:u w:val="single"/>
    </w:rPr>
  </w:style>
  <w:style w:type="character" w:styleId="Hyperlink.0">
    <w:name w:val="Hyperlink.0"/>
    <w:basedOn w:val="Link"/>
    <w:next w:val="Hyperlink.0"/>
    <w:rPr>
      <w:u w:val="none"/>
    </w:rPr>
  </w:style>
  <w:style w:type="character" w:styleId="Hyperlink.1">
    <w:name w:val="Hyperlink.1"/>
    <w:basedOn w:val="Link"/>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