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document-de-conception-technique"/>
    <w:p>
      <w:pPr>
        <w:pStyle w:val="Heading1"/>
      </w:pPr>
      <w:r>
        <w:t xml:space="preserve">Document de Conception Technique</w:t>
      </w:r>
    </w:p>
    <w:bookmarkStart w:id="9" w:name="X06d4253e600b5872a13353b47fa0e9f3926380a"/>
    <w:p>
      <w:pPr>
        <w:pStyle w:val="Heading2"/>
      </w:pPr>
      <w:r>
        <w:rPr>
          <w:rStyle w:val="VerbatimChar"/>
        </w:rPr>
        <w:t xml:space="preserve">Inventaires_completude_representativite.R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Projet</w:t>
      </w:r>
      <w:r>
        <w:t xml:space="preserve"> </w:t>
      </w:r>
      <w:r>
        <w:t xml:space="preserve">: Projet hôte / Inventaires fongiques</w:t>
      </w:r>
      <w:r>
        <w:br/>
      </w:r>
      <w:r>
        <w:rPr>
          <w:b/>
          <w:bCs/>
        </w:rPr>
        <w:t xml:space="preserve">Auteur</w:t>
      </w:r>
      <w:r>
        <w:t xml:space="preserve"> </w:t>
      </w:r>
      <w:r>
        <w:t xml:space="preserve">: Eddy Boite</w:t>
      </w:r>
      <w:r>
        <w:br/>
      </w:r>
      <w:r>
        <w:rPr>
          <w:b/>
          <w:bCs/>
        </w:rPr>
        <w:t xml:space="preserve">Version script</w:t>
      </w:r>
      <w:r>
        <w:t xml:space="preserve"> </w:t>
      </w:r>
      <w:r>
        <w:t xml:space="preserve">: 1.4 (selon en-tête du script)</w:t>
      </w:r>
      <w:r>
        <w:br/>
      </w:r>
      <w:r>
        <w:rPr>
          <w:b/>
          <w:bCs/>
        </w:rPr>
        <w:t xml:space="preserve">Date doc</w:t>
      </w:r>
      <w:r>
        <w:t xml:space="preserve"> </w:t>
      </w:r>
      <w:r>
        <w:t xml:space="preserve">: Mars 2026</w:t>
      </w:r>
      <w:r>
        <w:br/>
      </w:r>
      <w:r>
        <w:rPr>
          <w:b/>
          <w:bCs/>
        </w:rPr>
        <w:t xml:space="preserve">Type de document</w:t>
      </w:r>
      <w:r>
        <w:t xml:space="preserve"> </w:t>
      </w:r>
      <w:r>
        <w:t xml:space="preserve">: Spécification technique</w:t>
      </w:r>
    </w:p>
    <w:p>
      <w:r>
        <w:pict>
          <v:rect style="width:0;height:1.5pt" o:hralign="center" o:hrstd="t" o:hr="t"/>
        </w:pict>
      </w:r>
    </w:p>
    <w:bookmarkEnd w:id="9"/>
    <w:bookmarkStart w:id="10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086201af4d732f50a28edb463723d26d3752581">
        <w:r>
          <w:rPr>
            <w:rStyle w:val="Hyperlink"/>
          </w:rPr>
          <w:t xml:space="preserve">Vue d’ensemble</w:t>
        </w:r>
      </w:hyperlink>
    </w:p>
    <w:p>
      <w:pPr>
        <w:pStyle w:val="Compact"/>
        <w:numPr>
          <w:ilvl w:val="0"/>
          <w:numId w:val="1001"/>
        </w:numPr>
      </w:pPr>
      <w:hyperlink w:anchor="Xa3d30aeff0c16b079f31a4598a95d646a799b65">
        <w:r>
          <w:rPr>
            <w:rStyle w:val="Hyperlink"/>
          </w:rPr>
          <w:t xml:space="preserve">Architecture du système</w:t>
        </w:r>
      </w:hyperlink>
    </w:p>
    <w:p>
      <w:pPr>
        <w:pStyle w:val="Compact"/>
        <w:numPr>
          <w:ilvl w:val="0"/>
          <w:numId w:val="1001"/>
        </w:numPr>
      </w:pPr>
      <w:hyperlink w:anchor="X5dfc24f752320cc1dcd0822191bdcb7dda7c8c7">
        <w:r>
          <w:rPr>
            <w:rStyle w:val="Hyperlink"/>
          </w:rPr>
          <w:t xml:space="preserve">Analyses de complétude</w:t>
        </w:r>
      </w:hyperlink>
    </w:p>
    <w:p>
      <w:pPr>
        <w:pStyle w:val="Compact"/>
        <w:numPr>
          <w:ilvl w:val="0"/>
          <w:numId w:val="1001"/>
        </w:numPr>
      </w:pPr>
      <w:hyperlink w:anchor="X1ec6b71ae7cee04f70795cdf17911a956e6243b">
        <w:r>
          <w:rPr>
            <w:rStyle w:val="Hyperlink"/>
          </w:rPr>
          <w:t xml:space="preserve">Analyses de représentativité</w:t>
        </w:r>
      </w:hyperlink>
    </w:p>
    <w:p>
      <w:pPr>
        <w:pStyle w:val="Compact"/>
        <w:numPr>
          <w:ilvl w:val="0"/>
          <w:numId w:val="1001"/>
        </w:numPr>
      </w:pPr>
      <w:hyperlink w:anchor="X182d489bd63bf632ea869a33e10a090a3a4709b">
        <w:r>
          <w:rPr>
            <w:rStyle w:val="Hyperlink"/>
          </w:rPr>
          <w:t xml:space="preserve">Configuration réelle du script</w:t>
        </w:r>
      </w:hyperlink>
    </w:p>
    <w:p>
      <w:pPr>
        <w:pStyle w:val="Compact"/>
        <w:numPr>
          <w:ilvl w:val="0"/>
          <w:numId w:val="1001"/>
        </w:numPr>
      </w:pPr>
      <w:hyperlink w:anchor="X06dd4b0c689f2e4f9d3ecdc46372ca3ae81d773">
        <w:r>
          <w:rPr>
            <w:rStyle w:val="Hyperlink"/>
          </w:rPr>
          <w:t xml:space="preserve">Portabilité et nom du projet</w:t>
        </w:r>
      </w:hyperlink>
    </w:p>
    <w:p>
      <w:pPr>
        <w:pStyle w:val="Compact"/>
        <w:numPr>
          <w:ilvl w:val="0"/>
          <w:numId w:val="1001"/>
        </w:numPr>
      </w:pPr>
      <w:hyperlink w:anchor="Xfdfb78e1503134ec0602d86298e5ef486b53fe6">
        <w:r>
          <w:rPr>
            <w:rStyle w:val="Hyperlink"/>
          </w:rPr>
          <w:t xml:space="preserve">Journalisation et traçabilité</w:t>
        </w:r>
      </w:hyperlink>
    </w:p>
    <w:p>
      <w:pPr>
        <w:pStyle w:val="Compact"/>
        <w:numPr>
          <w:ilvl w:val="0"/>
          <w:numId w:val="1001"/>
        </w:numPr>
      </w:pPr>
      <w:hyperlink w:anchor="X3f6b629678ffc04af9b7aad7de8a7168a88bab5">
        <w:r>
          <w:rPr>
            <w:rStyle w:val="Hyperlink"/>
          </w:rPr>
          <w:t xml:space="preserve">Validation CSV et conformité</w:t>
        </w:r>
      </w:hyperlink>
    </w:p>
    <w:p>
      <w:pPr>
        <w:pStyle w:val="Compact"/>
        <w:numPr>
          <w:ilvl w:val="0"/>
          <w:numId w:val="1001"/>
        </w:numPr>
      </w:pPr>
      <w:hyperlink w:anchor="X12861e228da308b0cfe8de54c93bb4df0bd3b1f">
        <w:r>
          <w:rPr>
            <w:rStyle w:val="Hyperlink"/>
          </w:rPr>
          <w:t xml:space="preserve">Rapports et livrables</w:t>
        </w:r>
      </w:hyperlink>
    </w:p>
    <w:p>
      <w:pPr>
        <w:pStyle w:val="Compact"/>
        <w:numPr>
          <w:ilvl w:val="0"/>
          <w:numId w:val="1001"/>
        </w:numPr>
      </w:pPr>
      <w:hyperlink w:anchor="X22296caa14e43e56630d97289cbafbd8468bb4b">
        <w:r>
          <w:rPr>
            <w:rStyle w:val="Hyperlink"/>
          </w:rPr>
          <w:t xml:space="preserve">Flux de traitement</w:t>
        </w:r>
      </w:hyperlink>
    </w:p>
    <w:p>
      <w:pPr>
        <w:pStyle w:val="Compact"/>
        <w:numPr>
          <w:ilvl w:val="0"/>
          <w:numId w:val="1001"/>
        </w:numPr>
      </w:pPr>
      <w:hyperlink w:anchor="X80e52864d75382150979d4cef87a4d96cd35893">
        <w:r>
          <w:rPr>
            <w:rStyle w:val="Hyperlink"/>
          </w:rPr>
          <w:t xml:space="preserve">Structures de données (exhaustif)</w:t>
        </w:r>
      </w:hyperlink>
    </w:p>
    <w:p>
      <w:pPr>
        <w:pStyle w:val="Compact"/>
        <w:numPr>
          <w:ilvl w:val="0"/>
          <w:numId w:val="1001"/>
        </w:numPr>
      </w:pPr>
      <w:hyperlink w:anchor="X5548f28174e926b96bd0e7d74bc482c31cf942d">
        <w:r>
          <w:rPr>
            <w:rStyle w:val="Hyperlink"/>
          </w:rPr>
          <w:t xml:space="preserve">Métriques et interprétation</w:t>
        </w:r>
      </w:hyperlink>
    </w:p>
    <w:p>
      <w:pPr>
        <w:pStyle w:val="Compact"/>
        <w:numPr>
          <w:ilvl w:val="0"/>
          <w:numId w:val="1001"/>
        </w:numPr>
      </w:pPr>
      <w:hyperlink w:anchor="X64551dc4161f83687cff165728fd16d3d13c7a0">
        <w:r>
          <w:rPr>
            <w:rStyle w:val="Hyperlink"/>
          </w:rPr>
          <w:t xml:space="preserve">Versioning et maintenance</w:t>
        </w:r>
      </w:hyperlink>
    </w:p>
    <w:p>
      <w:pPr>
        <w:pStyle w:val="Compact"/>
        <w:numPr>
          <w:ilvl w:val="0"/>
          <w:numId w:val="1001"/>
        </w:numPr>
      </w:pPr>
      <w:hyperlink w:anchor="Xcb66fa90d789e8f7fb8bd87c9edd2ff92646751">
        <w:r>
          <w:rPr>
            <w:rStyle w:val="Hyperlink"/>
          </w:rPr>
          <w:t xml:space="preserve">Exécution, dépendances et limites</w:t>
        </w:r>
      </w:hyperlink>
    </w:p>
    <w:p>
      <w:pPr>
        <w:pStyle w:val="Compact"/>
        <w:numPr>
          <w:ilvl w:val="0"/>
          <w:numId w:val="1001"/>
        </w:numPr>
      </w:pPr>
      <w:hyperlink w:anchor="X2f5a1a697d4c1c8fe9634558c50a36354f6522c">
        <w:r>
          <w:rPr>
            <w:rStyle w:val="Hyperlink"/>
          </w:rPr>
          <w:t xml:space="preserve">Annexes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vue-densemble"/>
    <w:p>
      <w:pPr>
        <w:pStyle w:val="Heading2"/>
      </w:pPr>
      <w:r>
        <w:t xml:space="preserve">1. Vue d’ensemble</w:t>
      </w:r>
    </w:p>
    <w:bookmarkStart w:id="11" w:name="objectif"/>
    <w:p>
      <w:pPr>
        <w:pStyle w:val="Heading3"/>
      </w:pPr>
      <w:r>
        <w:t xml:space="preserve">1.1 Objectif</w:t>
      </w:r>
    </w:p>
    <w:p>
      <w:pPr>
        <w:pStyle w:val="FirstParagraph"/>
      </w:pPr>
      <w:r>
        <w:t xml:space="preserve">Le script</w:t>
      </w:r>
      <w:r>
        <w:t xml:space="preserve"> </w:t>
      </w:r>
      <w:r>
        <w:rPr>
          <w:rStyle w:val="VerbatimChar"/>
        </w:rPr>
        <w:t xml:space="preserve">scripts/Inventaires_completude_representativite.R</w:t>
      </w:r>
      <w:r>
        <w:t xml:space="preserve"> </w:t>
      </w:r>
      <w:r>
        <w:t xml:space="preserve">automatise l’analyse de complétude et de représentativité des inventaires fongiques, par site et globalement.</w:t>
      </w:r>
    </w:p>
    <w:p>
      <w:pPr>
        <w:pStyle w:val="BodyText"/>
      </w:pPr>
      <w:r>
        <w:t xml:space="preserve">Il produit notamment :</w:t>
      </w:r>
    </w:p>
    <w:p>
      <w:pPr>
        <w:pStyle w:val="Compact"/>
        <w:numPr>
          <w:ilvl w:val="0"/>
          <w:numId w:val="1002"/>
        </w:numPr>
      </w:pPr>
      <w:r>
        <w:t xml:space="preserve">la courbe temps-espèces,</w:t>
      </w:r>
    </w:p>
    <w:p>
      <w:pPr>
        <w:pStyle w:val="Compact"/>
        <w:numPr>
          <w:ilvl w:val="0"/>
          <w:numId w:val="1002"/>
        </w:numPr>
      </w:pPr>
      <w:r>
        <w:t xml:space="preserve">l’ajustement linéaire/hyperbolique (si possible),</w:t>
      </w:r>
    </w:p>
    <w:p>
      <w:pPr>
        <w:pStyle w:val="Compact"/>
        <w:numPr>
          <w:ilvl w:val="0"/>
          <w:numId w:val="1002"/>
        </w:numPr>
      </w:pPr>
      <w:r>
        <w:t xml:space="preserve">l’indice</w:t>
      </w:r>
      <w:r>
        <w:t xml:space="preserve"> </w:t>
      </w:r>
      <w:r>
        <w:rPr>
          <w:rStyle w:val="VerbatimChar"/>
        </w:rPr>
        <w:t xml:space="preserve">TEE</w:t>
      </w:r>
      <w:r>
        <w:t xml:space="preserve"> </w:t>
      </w:r>
      <w:r>
        <w:t xml:space="preserve">(taux d’espèces exceptionnelles) et</w:t>
      </w:r>
      <w:r>
        <w:t xml:space="preserve"> </w:t>
      </w:r>
      <w:r>
        <w:rPr>
          <w:rStyle w:val="VerbatimChar"/>
        </w:rPr>
        <w:t xml:space="preserve">Ir = 1 - TEE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les fréquences d’occurrence par espèce,</w:t>
      </w:r>
    </w:p>
    <w:p>
      <w:pPr>
        <w:pStyle w:val="Compact"/>
        <w:numPr>
          <w:ilvl w:val="0"/>
          <w:numId w:val="1002"/>
        </w:numPr>
      </w:pPr>
      <w:r>
        <w:t xml:space="preserve">les métriques de pertinence scientifique,</w:t>
      </w:r>
    </w:p>
    <w:p>
      <w:pPr>
        <w:pStyle w:val="Compact"/>
        <w:numPr>
          <w:ilvl w:val="0"/>
          <w:numId w:val="1002"/>
        </w:numPr>
      </w:pPr>
      <w:r>
        <w:t xml:space="preserve">les comparaisons inter-sites.</w:t>
      </w:r>
    </w:p>
    <w:bookmarkEnd w:id="11"/>
    <w:bookmarkStart w:id="12" w:name="X426aaaa146a264896570529582313ba7e9979fc"/>
    <w:p>
      <w:pPr>
        <w:pStyle w:val="Heading3"/>
      </w:pPr>
      <w:r>
        <w:t xml:space="preserve">1.2 Données manipulées (clarification importante)</w:t>
      </w:r>
    </w:p>
    <w:p>
      <w:pPr>
        <w:pStyle w:val="FirstParagraph"/>
      </w:pPr>
      <w:r>
        <w:t xml:space="preserve">Le script utilise la colonne taxonomique</w:t>
      </w:r>
      <w:r>
        <w:t xml:space="preserve"> </w:t>
      </w:r>
      <w:r>
        <w:rPr>
          <w:rStyle w:val="VerbatimChar"/>
        </w:rPr>
        <w:t xml:space="preserve">espece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Clés d’analyse principales :</w:t>
      </w:r>
      <w:r>
        <w:t xml:space="preserve"> </w:t>
      </w:r>
      <w:r>
        <w:rPr>
          <w:rStyle w:val="VerbatimChar"/>
        </w:rPr>
        <w:t xml:space="preserve">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espece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Clé de visite :</w:t>
      </w:r>
      <w:r>
        <w:t xml:space="preserve"> </w:t>
      </w:r>
      <w:r>
        <w:rPr>
          <w:rStyle w:val="VerbatimChar"/>
        </w:rPr>
        <w:t xml:space="preserve">date + visite_id</w:t>
      </w:r>
      <w:r>
        <w:t xml:space="preserve"> </w:t>
      </w:r>
      <w:r>
        <w:t xml:space="preserve">(et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en multi-sites).</w:t>
      </w:r>
    </w:p>
    <w:bookmarkEnd w:id="12"/>
    <w:bookmarkStart w:id="13" w:name="entrées-sorties-de-haut-niveau"/>
    <w:p>
      <w:pPr>
        <w:pStyle w:val="Heading3"/>
      </w:pPr>
      <w:r>
        <w:t xml:space="preserve">1.3 Entrées / sorties de haut niveau</w:t>
      </w:r>
    </w:p>
    <w:p>
      <w:pPr>
        <w:pStyle w:val="FirstParagraph"/>
      </w:pPr>
      <w:r>
        <w:rPr>
          <w:b/>
          <w:bCs/>
        </w:rPr>
        <w:t xml:space="preserve">Entrée principale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data/observations.csv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observations.tsv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observations.txt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Sorties globales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results/ICR_donnees_preparees.csv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results/ICR_resume_tous_sites.csv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results/ICR_metrics_pertinence_tous_sites.csv</w:t>
      </w:r>
    </w:p>
    <w:p>
      <w:pPr>
        <w:pStyle w:val="Compact"/>
        <w:numPr>
          <w:ilvl w:val="0"/>
          <w:numId w:val="1005"/>
        </w:numPr>
      </w:pPr>
      <w:r>
        <w:t xml:space="preserve">graphiques globaux</w:t>
      </w:r>
      <w:r>
        <w:t xml:space="preserve"> </w:t>
      </w:r>
      <w:r>
        <w:rPr>
          <w:rStyle w:val="VerbatimChar"/>
        </w:rPr>
        <w:t xml:space="preserve">results/ICR_*.png</w:t>
      </w:r>
    </w:p>
    <w:p>
      <w:pPr>
        <w:pStyle w:val="FirstParagraph"/>
      </w:pPr>
      <w:r>
        <w:rPr>
          <w:b/>
          <w:bCs/>
        </w:rPr>
        <w:t xml:space="preserve">Sorties par 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results/&lt;site&gt;/</w:t>
      </w:r>
      <w:r>
        <w:t xml:space="preserve">) 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ICR_01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ICR_07</w:t>
      </w:r>
      <w:r>
        <w:t xml:space="preserve"> </w:t>
      </w:r>
      <w:r>
        <w:t xml:space="preserve">en CSV et PNG selon disponibilité des données/modèles.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architecture-du-système"/>
    <w:p>
      <w:pPr>
        <w:pStyle w:val="Heading2"/>
      </w:pPr>
      <w:r>
        <w:t xml:space="preserve">2. Architecture du système</w:t>
      </w:r>
    </w:p>
    <w:bookmarkStart w:id="15" w:name="modules-fonctionnels"/>
    <w:p>
      <w:pPr>
        <w:pStyle w:val="Heading3"/>
      </w:pPr>
      <w:r>
        <w:t xml:space="preserve">2.1 Modules fonctionnels</w:t>
      </w:r>
    </w:p>
    <w:p>
      <w:pPr>
        <w:pStyle w:val="FirstParagraph"/>
      </w:pPr>
      <w:r>
        <w:t xml:space="preserve">Le script suit la chaîne suivante :</w:t>
      </w:r>
    </w:p>
    <w:p>
      <w:pPr>
        <w:pStyle w:val="Compact"/>
        <w:numPr>
          <w:ilvl w:val="0"/>
          <w:numId w:val="1007"/>
        </w:numPr>
      </w:pPr>
      <w:r>
        <w:t xml:space="preserve">Initialisation (options, packages, constantes)</w:t>
      </w:r>
    </w:p>
    <w:p>
      <w:pPr>
        <w:pStyle w:val="Compact"/>
        <w:numPr>
          <w:ilvl w:val="0"/>
          <w:numId w:val="1007"/>
        </w:numPr>
      </w:pPr>
      <w:r>
        <w:t xml:space="preserve">Validation configuration</w:t>
      </w:r>
    </w:p>
    <w:p>
      <w:pPr>
        <w:pStyle w:val="Compact"/>
        <w:numPr>
          <w:ilvl w:val="0"/>
          <w:numId w:val="1007"/>
        </w:numPr>
      </w:pPr>
      <w:r>
        <w:t xml:space="preserve">Résolution du fichier d’entrée</w:t>
      </w:r>
    </w:p>
    <w:p>
      <w:pPr>
        <w:pStyle w:val="Compact"/>
        <w:numPr>
          <w:ilvl w:val="0"/>
          <w:numId w:val="1007"/>
        </w:numPr>
      </w:pPr>
      <w:r>
        <w:t xml:space="preserve">Lecture auto-délimiteur</w:t>
      </w:r>
    </w:p>
    <w:p>
      <w:pPr>
        <w:pStyle w:val="Compact"/>
        <w:numPr>
          <w:ilvl w:val="0"/>
          <w:numId w:val="1007"/>
        </w:numPr>
      </w:pPr>
      <w:r>
        <w:t xml:space="preserve">Préparation/validation des données (</w:t>
      </w:r>
      <w:r>
        <w:rPr>
          <w:rStyle w:val="VerbatimChar"/>
        </w:rPr>
        <w:t xml:space="preserve">prepare_data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Analyse par site (</w:t>
      </w:r>
      <w:r>
        <w:rPr>
          <w:rStyle w:val="VerbatimChar"/>
        </w:rPr>
        <w:t xml:space="preserve">analyze_site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Consolidation globale (</w:t>
      </w:r>
      <w:r>
        <w:rPr>
          <w:rStyle w:val="VerbatimChar"/>
        </w:rPr>
        <w:t xml:space="preserve">run_analysis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Export CSV/PNG + manifeste de sorties</w:t>
      </w:r>
    </w:p>
    <w:bookmarkEnd w:id="15"/>
    <w:bookmarkStart w:id="16" w:name="fonctions-clés"/>
    <w:p>
      <w:pPr>
        <w:pStyle w:val="Heading3"/>
      </w:pPr>
      <w:r>
        <w:t xml:space="preserve">2.2 Fonctions clés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read_delim_auto()</w:t>
      </w:r>
      <w:r>
        <w:t xml:space="preserve"> </w:t>
      </w:r>
      <w:r>
        <w:t xml:space="preserve">: détection automatique du séparateur (</w:t>
      </w:r>
      <w:r>
        <w:rPr>
          <w:rStyle w:val="VerbatimChar"/>
        </w:rP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rPr>
          <w:rStyle w:val="VerbatimChar"/>
        </w:rPr>
        <w:t xml:space="preserve">TAB</w:t>
      </w:r>
      <w:r>
        <w:t xml:space="preserve">) + récupération des problèmes de parsing.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build_csv_colspec()</w:t>
      </w:r>
      <w:r>
        <w:t xml:space="preserve"> </w:t>
      </w:r>
      <w:r>
        <w:t xml:space="preserve">: schéma de lecture CSV (colonnes attendues en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audit_csv_conformity()</w:t>
      </w:r>
      <w:r>
        <w:t xml:space="preserve"> </w:t>
      </w:r>
      <w:r>
        <w:t xml:space="preserve">: audit de conformité (colonnes requises, colonnes extra, parsing).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export_csv_conformity_report()</w:t>
      </w:r>
      <w:r>
        <w:t xml:space="preserve"> </w:t>
      </w:r>
      <w:r>
        <w:t xml:space="preserve">: export des rapports</w:t>
      </w:r>
      <w:r>
        <w:t xml:space="preserve"> </w:t>
      </w:r>
      <w:r>
        <w:rPr>
          <w:rStyle w:val="VerbatimChar"/>
        </w:rPr>
        <w:t xml:space="preserve">ICR_00_*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prepare_data()</w:t>
      </w:r>
      <w:r>
        <w:t xml:space="preserve"> </w:t>
      </w:r>
      <w:r>
        <w:t xml:space="preserve">: validation stricte + déduplication.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calc_cumulative_metrics()</w:t>
      </w:r>
      <w:r>
        <w:t xml:space="preserve"> </w:t>
      </w:r>
      <w:r>
        <w:t xml:space="preserve">: richesse par visite et cumul.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calc_tee_ir()</w:t>
      </w:r>
      <w:r>
        <w:t xml:space="preserve"> </w:t>
      </w:r>
      <w:r>
        <w:t xml:space="preserve">: calcul dynamique de</w:t>
      </w:r>
      <w:r>
        <w:t xml:space="preserve"> </w:t>
      </w:r>
      <w:r>
        <w:rPr>
          <w:rStyle w:val="VerbatimChar"/>
        </w:rPr>
        <w:t xml:space="preserve">TEE</w:t>
      </w:r>
      <w:r>
        <w:t xml:space="preserve">/</w:t>
      </w:r>
      <w:r>
        <w:rPr>
          <w:rStyle w:val="VerbatimChar"/>
        </w:rPr>
        <w:t xml:space="preserve">Ir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calc_species_frequency()</w:t>
      </w:r>
      <w:r>
        <w:t xml:space="preserve"> </w:t>
      </w:r>
      <w:r>
        <w:t xml:space="preserve">: fréquence temporelle par espèce.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calc_spatial_occupancy()</w:t>
      </w:r>
      <w:r>
        <w:t xml:space="preserve"> </w:t>
      </w:r>
      <w:r>
        <w:t xml:space="preserve">: occupation spatiale (si</w:t>
      </w:r>
      <w:r>
        <w:t xml:space="preserve"> </w:t>
      </w:r>
      <w:r>
        <w:rPr>
          <w:rStyle w:val="VerbatimChar"/>
        </w:rPr>
        <w:t xml:space="preserve">placette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fit_linear_model()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fit_hyperbolic_model()</w:t>
      </w:r>
      <w:r>
        <w:t xml:space="preserve"> </w:t>
      </w:r>
      <w:r>
        <w:t xml:space="preserve">: modélisation de la courbe.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calc_scientific_metrics()</w:t>
      </w:r>
      <w:r>
        <w:t xml:space="preserve"> </w:t>
      </w:r>
      <w:r>
        <w:t xml:space="preserve">: score synthétique et métriques de robustesse.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log_output_manifest()</w:t>
      </w:r>
      <w:r>
        <w:t xml:space="preserve"> </w:t>
      </w:r>
      <w:r>
        <w:t xml:space="preserve">: contrôle d’intégrité des livrables.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analyses-de-complétude"/>
    <w:p>
      <w:pPr>
        <w:pStyle w:val="Heading2"/>
      </w:pPr>
      <w:r>
        <w:t xml:space="preserve">3. Analyses de complétude</w:t>
      </w:r>
    </w:p>
    <w:bookmarkStart w:id="18" w:name="richesse-observée-et-cumulée"/>
    <w:p>
      <w:pPr>
        <w:pStyle w:val="Heading3"/>
      </w:pPr>
      <w:r>
        <w:t xml:space="preserve">3.1 Richesse observée et cumulée</w:t>
      </w:r>
    </w:p>
    <w:p>
      <w:pPr>
        <w:pStyle w:val="FirstParagraph"/>
      </w:pPr>
      <w:r>
        <w:t xml:space="preserve">Par visite, le script calcule 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nb_especes_trouvees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nb_nouvelles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nb_cumule</w:t>
      </w:r>
    </w:p>
    <w:p>
      <w:pPr>
        <w:pStyle w:val="FirstParagraph"/>
      </w:pPr>
      <w:r>
        <w:t xml:space="preserve">Sorties 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ICR_01_courbe_temps_especes.csv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ICR_01_richesse_par_visite_et_cumul.png</w:t>
      </w:r>
    </w:p>
    <w:bookmarkEnd w:id="18"/>
    <w:bookmarkStart w:id="19" w:name="complétude-observée-asymptote"/>
    <w:p>
      <w:pPr>
        <w:pStyle w:val="Heading3"/>
      </w:pPr>
      <w:r>
        <w:t xml:space="preserve">3.2 Complétude observée / asymptote</w:t>
      </w:r>
    </w:p>
    <w:p>
      <w:pPr>
        <w:pStyle w:val="FirstParagraph"/>
      </w:pPr>
      <w:r>
        <w:t xml:space="preserve">Quand l’ajustement hyperbolique est disponible :</w:t>
      </w:r>
    </w:p>
    <w:p>
      <w:pPr>
        <w:pStyle w:val="BodyText"/>
      </w:pPr>
      <w:r>
        <w:rPr>
          <w:b/>
          <w:bCs/>
        </w:rPr>
        <w:t xml:space="preserve">Principe</w:t>
      </w:r>
      <w:r>
        <w:t xml:space="preserve"> </w:t>
      </w:r>
      <w:r>
        <w:t xml:space="preserve">: la complétude correspond au rapport entre la richesse observée et l’asymptote estimée.</w:t>
      </w:r>
    </w:p>
    <w:p>
      <w:pPr>
        <w:pStyle w:val="BodyText"/>
      </w:pPr>
      <w:r>
        <w:t xml:space="preserve">avec</w:t>
      </w:r>
      <w:r>
        <w:t xml:space="preserve"> </w:t>
      </w:r>
      <w:r>
        <w:rPr>
          <w:rStyle w:val="VerbatimChar"/>
        </w:rPr>
        <w:t xml:space="preserve">S_asymptote = a</w:t>
      </w:r>
      <w:r>
        <w:t xml:space="preserve"> </w:t>
      </w:r>
      <w:r>
        <w:t xml:space="preserve">(paramètre du modèle hyperbolique).</w:t>
      </w:r>
    </w:p>
    <w:p>
      <w:pPr>
        <w:pStyle w:val="BodyText"/>
      </w:pPr>
      <w:r>
        <w:t xml:space="preserve">Conditions d’estimation 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nb_visites &gt;= CONFIG$min_visits_for_model</w:t>
      </w:r>
    </w:p>
    <w:p>
      <w:pPr>
        <w:pStyle w:val="Compact"/>
        <w:numPr>
          <w:ilvl w:val="0"/>
          <w:numId w:val="1011"/>
        </w:numPr>
      </w:pPr>
      <w:r>
        <w:t xml:space="preserve">package optionnel</w:t>
      </w:r>
      <w:r>
        <w:t xml:space="preserve"> </w:t>
      </w:r>
      <w:r>
        <w:rPr>
          <w:rStyle w:val="VerbatimChar"/>
        </w:rPr>
        <w:t xml:space="preserve">minpack.lm</w:t>
      </w:r>
      <w:r>
        <w:t xml:space="preserve"> </w:t>
      </w:r>
      <w:r>
        <w:t xml:space="preserve">installé.</w:t>
      </w:r>
    </w:p>
    <w:p>
      <w:pPr>
        <w:pStyle w:val="FirstParagraph"/>
      </w:pPr>
      <w:r>
        <w:t xml:space="preserve">Sorties 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ICR_05_modeles.csv</w:t>
      </w:r>
      <w:r>
        <w:t xml:space="preserve"> </w:t>
      </w:r>
      <w:r>
        <w:t xml:space="preserve">(si modèle ajusté)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ICR_04_resume_site.csv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ICR_resume_tous_sites.csv</w:t>
      </w:r>
    </w:p>
    <w:bookmarkEnd w:id="19"/>
    <w:bookmarkStart w:id="20" w:name="fréquence-doccurrence-des-espèces"/>
    <w:p>
      <w:pPr>
        <w:pStyle w:val="Heading3"/>
      </w:pPr>
      <w:r>
        <w:t xml:space="preserve">3.3 Fréquence d’occurrence des espèces</w:t>
      </w:r>
    </w:p>
    <w:p>
      <w:pPr>
        <w:pStyle w:val="FirstParagraph"/>
      </w:pPr>
      <w:r>
        <w:t xml:space="preserve">Le script estime 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nb_visites</w:t>
      </w:r>
      <w:r>
        <w:t xml:space="preserve"> </w:t>
      </w:r>
      <w:r>
        <w:t xml:space="preserve">par espèce,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prop_visites = nb_visites / nb_visites_total</w:t>
      </w:r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classe de fréquence via</w:t>
      </w:r>
      <w:r>
        <w:t xml:space="preserve"> </w:t>
      </w:r>
      <w:r>
        <w:rPr>
          <w:rStyle w:val="VerbatimChar"/>
        </w:rPr>
        <w:t xml:space="preserve">CONFIG$freq_breaks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CONFIG$freq_labels</w:t>
      </w:r>
      <w:r>
        <w:t xml:space="preserve">.</w:t>
      </w:r>
    </w:p>
    <w:p>
      <w:pPr>
        <w:pStyle w:val="FirstParagraph"/>
      </w:pPr>
      <w:r>
        <w:t xml:space="preserve">Sorties 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ICR_03_frequence_especes.csv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ICR_04_histogramme_frequences.png</w:t>
      </w:r>
    </w:p>
    <w:bookmarkEnd w:id="20"/>
    <w:bookmarkStart w:id="21" w:name="couverture-spatiale-optionnelle"/>
    <w:p>
      <w:pPr>
        <w:pStyle w:val="Heading3"/>
      </w:pPr>
      <w:r>
        <w:t xml:space="preserve">3.4 Couverture spatiale (optionnelle)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placette</w:t>
      </w:r>
      <w:r>
        <w:t xml:space="preserve"> </w:t>
      </w:r>
      <w:r>
        <w:t xml:space="preserve">est exploitable 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nb_placettes</w:t>
      </w:r>
      <w:r>
        <w:t xml:space="preserve"> </w:t>
      </w:r>
      <w:r>
        <w:t xml:space="preserve">par espèce,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prop_placettes</w:t>
      </w:r>
      <w:r>
        <w:t xml:space="preserve">.</w:t>
      </w:r>
    </w:p>
    <w:p>
      <w:pPr>
        <w:pStyle w:val="FirstParagraph"/>
      </w:pPr>
      <w:r>
        <w:t xml:space="preserve">Sorties 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ICR_06_occupation_spatiale.csv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ICR_05_temporel_vs_spatial.png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analyses-de-représentativité"/>
    <w:p>
      <w:pPr>
        <w:pStyle w:val="Heading2"/>
      </w:pPr>
      <w:r>
        <w:t xml:space="preserve">4. Analyses de représentativité</w:t>
      </w:r>
    </w:p>
    <w:bookmarkStart w:id="23" w:name="tee-et-indice-ir"/>
    <w:p>
      <w:pPr>
        <w:pStyle w:val="Heading3"/>
      </w:pPr>
      <w:r>
        <w:t xml:space="preserve">4.1 TEE et indice Ir</w:t>
      </w:r>
    </w:p>
    <w:p>
      <w:pPr>
        <w:pStyle w:val="FirstParagraph"/>
      </w:pPr>
      <w:r>
        <w:t xml:space="preserve">À chaque visite 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TEE</w:t>
      </w:r>
      <w:r>
        <w:t xml:space="preserve"> </w:t>
      </w:r>
      <w:r>
        <w:t xml:space="preserve">= proportion d’espèces observées une seule fois,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Ir = 1 - TEE</w:t>
      </w:r>
      <w:r>
        <w:t xml:space="preserve">.</w:t>
      </w:r>
    </w:p>
    <w:p>
      <w:pPr>
        <w:pStyle w:val="FirstParagraph"/>
      </w:pPr>
      <w:r>
        <w:t xml:space="preserve">Sorties 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ICR_02_tee_ir.csv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ICR_03_tee_ir.png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ICR_comparaison_ir_sites.png</w:t>
      </w:r>
    </w:p>
    <w:bookmarkEnd w:id="23"/>
    <w:bookmarkStart w:id="24" w:name="stabilité-terminale"/>
    <w:p>
      <w:pPr>
        <w:pStyle w:val="Heading3"/>
      </w:pPr>
      <w:r>
        <w:t xml:space="preserve">4.2 Stabilité terminale</w:t>
      </w:r>
    </w:p>
    <w:p>
      <w:pPr>
        <w:pStyle w:val="FirstParagraph"/>
      </w:pPr>
      <w:r>
        <w:t xml:space="preserve">Le script calcule 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slope_terminal_cumul</w:t>
      </w:r>
      <w:r>
        <w:t xml:space="preserve"> </w:t>
      </w:r>
      <w:r>
        <w:t xml:space="preserve">(pente des dernières visites),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tail_novelty_share</w:t>
      </w:r>
      <w:r>
        <w:t xml:space="preserve"> </w:t>
      </w:r>
      <w:r>
        <w:t xml:space="preserve">(part des nouveautés en fin de série).</w:t>
      </w:r>
    </w:p>
    <w:p>
      <w:pPr>
        <w:pStyle w:val="FirstParagraph"/>
      </w:pPr>
      <w:r>
        <w:t xml:space="preserve">Objectif : quantifier la fermeture de l’inventaire.</w:t>
      </w:r>
    </w:p>
    <w:bookmarkEnd w:id="24"/>
    <w:bookmarkStart w:id="25" w:name="cohérence-temporellespatiale"/>
    <w:p>
      <w:pPr>
        <w:pStyle w:val="Heading3"/>
      </w:pPr>
      <w:r>
        <w:t xml:space="preserve">4.3 Cohérence temporelle/spatiale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placette</w:t>
      </w:r>
      <w:r>
        <w:t xml:space="preserve"> </w:t>
      </w:r>
      <w:r>
        <w:t xml:space="preserve">existe :</w:t>
      </w:r>
    </w:p>
    <w:p>
      <w:pPr>
        <w:pStyle w:val="Compact"/>
        <w:numPr>
          <w:ilvl w:val="0"/>
          <w:numId w:val="1020"/>
        </w:numPr>
      </w:pPr>
      <w:r>
        <w:t xml:space="preserve">corrélation de Spearman</w:t>
      </w:r>
      <w:r>
        <w:t xml:space="preserve"> </w:t>
      </w:r>
      <w:r>
        <w:rPr>
          <w:rStyle w:val="VerbatimChar"/>
        </w:rPr>
        <w:t xml:space="preserve">spearman_temporal_spatial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prop_visites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prop_placettes</w:t>
      </w:r>
      <w:r>
        <w:t xml:space="preserve">,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discordance_rate</w:t>
      </w:r>
      <w:r>
        <w:t xml:space="preserve">.</w:t>
      </w:r>
    </w:p>
    <w:bookmarkEnd w:id="25"/>
    <w:bookmarkStart w:id="26" w:name="score-de-pertinence-scientifique"/>
    <w:p>
      <w:pPr>
        <w:pStyle w:val="Heading3"/>
      </w:pPr>
      <w:r>
        <w:t xml:space="preserve">4.4 Score de pertinence scientifique</w:t>
      </w:r>
    </w:p>
    <w:p>
      <w:pPr>
        <w:pStyle w:val="FirstParagraph"/>
      </w:pPr>
      <w:r>
        <w:t xml:space="preserve">Le score agrégé</w:t>
      </w:r>
      <w:r>
        <w:t xml:space="preserve"> </w:t>
      </w:r>
      <w:r>
        <w:rPr>
          <w:rStyle w:val="VerbatimChar"/>
        </w:rPr>
        <w:t xml:space="preserve">score_pertinence</w:t>
      </w:r>
      <w:r>
        <w:t xml:space="preserve"> </w:t>
      </w:r>
      <w:r>
        <w:t xml:space="preserve">utilise les pondérations codées dans le script 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Ir final</w:t>
      </w:r>
      <w:r>
        <w:t xml:space="preserve"> </w:t>
      </w:r>
      <w:r>
        <w:t xml:space="preserve">: 35 %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complétude</w:t>
      </w:r>
      <w:r>
        <w:t xml:space="preserve"> </w:t>
      </w:r>
      <w:r>
        <w:t xml:space="preserve">: 35 %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stabilité finale</w:t>
      </w:r>
      <w:r>
        <w:t xml:space="preserve"> </w:t>
      </w:r>
      <w:r>
        <w:t xml:space="preserve">: 20 %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robustesse modèle</w:t>
      </w:r>
      <w:r>
        <w:t xml:space="preserve"> </w:t>
      </w:r>
      <w:r>
        <w:t xml:space="preserve">: 10 %</w:t>
      </w:r>
    </w:p>
    <w:p>
      <w:pPr>
        <w:pStyle w:val="FirstParagraph"/>
      </w:pPr>
      <w:r>
        <w:t xml:space="preserve">Sorties 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ICR_07_metrics_pertinence.csv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ICR_metrics_pertinence_tous_sites.csv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ICR_07_metrics_pertinence_dashboard.png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ICR_metrics_pertinence_heatmap_sites.png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ICR_metrics_pertinence_score_sites.png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onfiguration-réelle-du-script"/>
    <w:p>
      <w:pPr>
        <w:pStyle w:val="Heading2"/>
      </w:pPr>
      <w:r>
        <w:t xml:space="preserve">5. Configuration réelle du script</w:t>
      </w:r>
    </w:p>
    <w:bookmarkStart w:id="28" w:name="paramètres-runtime-dans-le-code"/>
    <w:p>
      <w:pPr>
        <w:pStyle w:val="Heading3"/>
      </w:pPr>
      <w:r>
        <w:t xml:space="preserve">5.1 Paramètres runtime (dans le code)</w:t>
      </w:r>
    </w:p>
    <w:p>
      <w:pPr>
        <w:pStyle w:val="FirstParagraph"/>
      </w:pPr>
      <w:r>
        <w:t xml:space="preserve">Le script n’utilise pas de</w:t>
      </w:r>
      <w:r>
        <w:t xml:space="preserve"> </w:t>
      </w:r>
      <w:r>
        <w:rPr>
          <w:rStyle w:val="VerbatimChar"/>
        </w:rPr>
        <w:t xml:space="preserve">.Renviron</w:t>
      </w:r>
      <w:r>
        <w:t xml:space="preserve"> </w:t>
      </w:r>
      <w:r>
        <w:t xml:space="preserve">dédié ; la configuration est portée par la liste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Clé CONFIG</w:t>
            </w:r>
          </w:p>
        </w:tc>
        <w:tc>
          <w:tcPr/>
          <w:p>
            <w:pPr>
              <w:pStyle w:val="Compact"/>
            </w:pPr>
            <w:r>
              <w:t xml:space="preserve">Défaut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data/observations.csv</w:t>
            </w:r>
          </w:p>
        </w:tc>
        <w:tc>
          <w:tcPr/>
          <w:p>
            <w:pPr>
              <w:pStyle w:val="Compact"/>
            </w:pPr>
            <w:r>
              <w:t xml:space="preserve">Fichier d’entrée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results/ICR</w:t>
            </w:r>
          </w:p>
        </w:tc>
        <w:tc>
          <w:tcPr/>
          <w:p>
            <w:pPr>
              <w:pStyle w:val="Compact"/>
            </w:pPr>
            <w:r>
              <w:t xml:space="preserve">Répertoire de sortie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%Y-%m-%d</w:t>
            </w:r>
          </w:p>
        </w:tc>
        <w:tc>
          <w:tcPr/>
          <w:p>
            <w:pPr>
              <w:pStyle w:val="Compact"/>
            </w:pPr>
            <w:r>
              <w:t xml:space="preserve">Format de parsing des 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csv_strict_mode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Stoppe l’exécution si audit CSV non conforme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csv_allow_extra_cols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Autorise ou non les colonnes supplémentaires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csv_required_cols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c("site","date","visite_id","espece")</w:t>
            </w:r>
          </w:p>
        </w:tc>
        <w:tc>
          <w:tcPr/>
          <w:p>
            <w:pPr>
              <w:pStyle w:val="Compact"/>
            </w:pPr>
            <w:r>
              <w:t xml:space="preserve">Colonnes obligatoires attendues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csv_optional_cols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c("placette")</w:t>
            </w:r>
          </w:p>
        </w:tc>
        <w:tc>
          <w:tcPr/>
          <w:p>
            <w:pPr>
              <w:pStyle w:val="Compact"/>
            </w:pPr>
            <w:r>
              <w:t xml:space="preserve">Colonnes optionnelles autorisées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freq_breaks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c(0,0.10,0.25,0.50,0.75,1.00)</w:t>
            </w:r>
          </w:p>
        </w:tc>
        <w:tc>
          <w:tcPr/>
          <w:p>
            <w:pPr>
              <w:pStyle w:val="Compact"/>
            </w:pPr>
            <w:r>
              <w:t xml:space="preserve">Bornes de classes de fréquence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freq_labels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exceptionnelle</w:t>
            </w:r>
            <w:r>
              <w:t xml:space="preserve">…</w:t>
            </w:r>
            <w:r>
              <w:rPr>
                <w:rStyle w:val="VerbatimChar"/>
              </w:rPr>
              <w:t xml:space="preserve">constante</w:t>
            </w:r>
          </w:p>
        </w:tc>
        <w:tc>
          <w:tcPr/>
          <w:p>
            <w:pPr>
              <w:pStyle w:val="Compact"/>
            </w:pPr>
            <w:r>
              <w:t xml:space="preserve">Labels des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Active CA/AFC (si</w:t>
            </w:r>
            <w:r>
              <w:t xml:space="preserve"> </w:t>
            </w:r>
            <w:r>
              <w:rPr>
                <w:rStyle w:val="VerbatimChar"/>
              </w:rPr>
              <w:t xml:space="preserve">vegan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min_visits_for_model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Seuil mini pour modélisation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rPr>
                <w:rStyle w:val="VerbatimChar"/>
              </w:rPr>
              <w:t xml:space="preserve">height</w:t>
            </w:r>
            <w:r>
              <w:t xml:space="preserve">,</w:t>
            </w:r>
            <w:r>
              <w:rPr>
                <w:rStyle w:val="VerbatimChar"/>
              </w:rPr>
              <w:t xml:space="preserve">dpi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  <w:r>
              <w:t xml:space="preserve">,</w:t>
            </w:r>
            <w:r>
              <w:rPr>
                <w:rStyle w:val="VerbatimChar"/>
              </w:rPr>
              <w:t xml:space="preserve">6</w:t>
            </w:r>
            <w:r>
              <w:t xml:space="preserve">,</w:t>
            </w: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Paramètres d’export graphique</w:t>
            </w:r>
          </w:p>
        </w:tc>
      </w:tr>
    </w:tbl>
    <w:bookmarkEnd w:id="28"/>
    <w:bookmarkStart w:id="29" w:name="flags-dexécution"/>
    <w:p>
      <w:pPr>
        <w:pStyle w:val="Heading3"/>
      </w:pPr>
      <w:r>
        <w:t xml:space="preserve">5.2 Flags d’exécution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Variable/flag</w:t>
            </w:r>
          </w:p>
        </w:tc>
        <w:tc>
          <w:tcPr/>
          <w:p>
            <w:pPr>
              <w:pStyle w:val="Compact"/>
            </w:pPr>
            <w:r>
              <w:t xml:space="preserve">Défaut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Verbosité et affichage des avertissements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Chronométrage des calculs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Nettoyage environnement (usage expert)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INVENTAIRES_AUTO_RUN</w:t>
            </w:r>
            <w:r>
              <w:t xml:space="preserve"> </w:t>
            </w:r>
            <w:r>
              <w:t xml:space="preserve">(env)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Exécute automatiquement</w:t>
            </w:r>
            <w:r>
              <w:t xml:space="preserve"> </w:t>
            </w:r>
            <w:r>
              <w:rPr>
                <w:rStyle w:val="VerbatimChar"/>
              </w:rPr>
              <w:t xml:space="preserve">run_analysis()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portabilité-et-nom-du-projet"/>
    <w:p>
      <w:pPr>
        <w:pStyle w:val="Heading2"/>
      </w:pPr>
      <w:r>
        <w:t xml:space="preserve">6. Portabilité et nom du projet</w:t>
      </w:r>
    </w:p>
    <w:bookmarkStart w:id="31" w:name="principe"/>
    <w:p>
      <w:pPr>
        <w:pStyle w:val="Heading3"/>
      </w:pPr>
      <w:r>
        <w:t xml:space="preserve">6.1 Principe</w:t>
      </w:r>
    </w:p>
    <w:p>
      <w:pPr>
        <w:pStyle w:val="FirstParagraph"/>
      </w:pPr>
      <w:r>
        <w:t xml:space="preserve">Le script est</w:t>
      </w:r>
      <w:r>
        <w:t xml:space="preserve"> </w:t>
      </w:r>
      <w:r>
        <w:rPr>
          <w:b/>
          <w:bCs/>
        </w:rPr>
        <w:t xml:space="preserve">indépendant du nom du dépôt</w:t>
      </w:r>
      <w:r>
        <w:t xml:space="preserve"> </w:t>
      </w:r>
      <w:r>
        <w:t xml:space="preserve">: aucun identifiant de projet (ex.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) n’est requis dans le code d’analyse.</w:t>
      </w:r>
    </w:p>
    <w:p>
      <w:pPr>
        <w:pStyle w:val="BodyText"/>
      </w:pPr>
      <w:r>
        <w:t xml:space="preserve">La portabilité repose sur :</w:t>
      </w:r>
    </w:p>
    <w:p>
      <w:pPr>
        <w:pStyle w:val="Compact"/>
        <w:numPr>
          <w:ilvl w:val="0"/>
          <w:numId w:val="1023"/>
        </w:numPr>
      </w:pPr>
      <w:r>
        <w:t xml:space="preserve">des chemins relatifs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),</w:t>
      </w:r>
    </w:p>
    <w:p>
      <w:pPr>
        <w:pStyle w:val="Compact"/>
        <w:numPr>
          <w:ilvl w:val="0"/>
          <w:numId w:val="1023"/>
        </w:numPr>
      </w:pPr>
      <w:r>
        <w:t xml:space="preserve">la résolution dynamique du dossier projet (</w:t>
      </w:r>
      <w:r>
        <w:rPr>
          <w:rStyle w:val="VerbatimChar"/>
        </w:rPr>
        <w:t xml:space="preserve">PROJECT_DIR</w:t>
      </w:r>
      <w:r>
        <w:t xml:space="preserve">),</w:t>
      </w:r>
    </w:p>
    <w:p>
      <w:pPr>
        <w:pStyle w:val="Compact"/>
        <w:numPr>
          <w:ilvl w:val="0"/>
          <w:numId w:val="1023"/>
        </w:numPr>
      </w:pPr>
      <w:r>
        <w:t xml:space="preserve">des variables d’environnement pour adapter les chemins/fomat de date.</w:t>
      </w:r>
    </w:p>
    <w:bookmarkEnd w:id="31"/>
    <w:bookmarkStart w:id="32" w:name="variables-denvironnement-à-utiliser"/>
    <w:p>
      <w:pPr>
        <w:pStyle w:val="Heading3"/>
      </w:pPr>
      <w:r>
        <w:t xml:space="preserve">6.2 Variables d’environnement à utiliser</w:t>
      </w:r>
    </w:p>
    <w:p>
      <w:pPr>
        <w:pStyle w:val="FirstParagraph"/>
      </w:pPr>
      <w:r>
        <w:t xml:space="preserve">Le nom du projet se configure indirectement en adaptant les chemins à votre repo 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INVENTAIRES_INPUT_FILE</w:t>
      </w:r>
      <w:r>
        <w:t xml:space="preserve"> </w:t>
      </w:r>
      <w:r>
        <w:t xml:space="preserve">(ex.</w:t>
      </w:r>
      <w:r>
        <w:t xml:space="preserve"> </w:t>
      </w:r>
      <w:r>
        <w:rPr>
          <w:rStyle w:val="VerbatimChar"/>
        </w:rPr>
        <w:t xml:space="preserve">data/observations_public.csv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INVENTAIRES_OUTPUT_DIR</w:t>
      </w:r>
      <w:r>
        <w:t xml:space="preserve"> </w:t>
      </w:r>
      <w:r>
        <w:t xml:space="preserve">(ex.</w:t>
      </w:r>
      <w:r>
        <w:t xml:space="preserve"> </w:t>
      </w:r>
      <w:r>
        <w:rPr>
          <w:rStyle w:val="VerbatimChar"/>
        </w:rPr>
        <w:t xml:space="preserve">results/public_release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INVENTAIRES_DATE_FORMAT</w:t>
      </w:r>
      <w:r>
        <w:t xml:space="preserve"> </w:t>
      </w:r>
      <w:r>
        <w:t xml:space="preserve">(ex.</w:t>
      </w:r>
      <w:r>
        <w:t xml:space="preserve"> </w:t>
      </w:r>
      <w:r>
        <w:rPr>
          <w:rStyle w:val="VerbatimChar"/>
        </w:rPr>
        <w:t xml:space="preserve">%d/%m/%Y</w:t>
      </w:r>
      <w:r>
        <w:t xml:space="preserve"> </w:t>
      </w:r>
      <w:r>
        <w:t xml:space="preserve">si nécessaire)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INVENTAIRES_CSV_STRICT</w:t>
      </w:r>
      <w:r>
        <w:t xml:space="preserve"> </w:t>
      </w:r>
      <w:r>
        <w:t xml:space="preserve">(mode strict conformité CSV)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INVENTAIRES_CSV_ALLOW_EXTRA_COLS</w:t>
      </w:r>
      <w:r>
        <w:t xml:space="preserve"> </w:t>
      </w:r>
      <w:r>
        <w:t xml:space="preserve">(tolérance des colonnes additionnelles)</w:t>
      </w:r>
    </w:p>
    <w:p>
      <w:pPr>
        <w:pStyle w:val="FirstParagraph"/>
      </w:pPr>
      <w:r>
        <w:t xml:space="preserve">Ainsi, un même script peut être déplacé d’un projet à l’autre sans modification du code source.</w:t>
      </w:r>
    </w:p>
    <w:bookmarkEnd w:id="32"/>
    <w:bookmarkStart w:id="33" w:name="recommandation-de-documentation"/>
    <w:p>
      <w:pPr>
        <w:pStyle w:val="Heading3"/>
      </w:pPr>
      <w:r>
        <w:t xml:space="preserve">6.3 Recommandation de documentation</w:t>
      </w:r>
    </w:p>
    <w:p>
      <w:pPr>
        <w:pStyle w:val="FirstParagraph"/>
      </w:pPr>
      <w:r>
        <w:t xml:space="preserve">Pour la diffusion, employer systématiquement un placeholder explicite 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&lt;nom_du_projet&gt;</w:t>
      </w:r>
      <w:r>
        <w:t xml:space="preserve"> </w:t>
      </w:r>
      <w:r>
        <w:t xml:space="preserve">pour l’arborescence,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&lt;nom_du_projet&gt;.Rproj</w:t>
      </w:r>
      <w:r>
        <w:t xml:space="preserve"> </w:t>
      </w:r>
      <w:r>
        <w:t xml:space="preserve">pour le fichier RStudio,</w:t>
      </w:r>
    </w:p>
    <w:p>
      <w:pPr>
        <w:pStyle w:val="Compact"/>
        <w:numPr>
          <w:ilvl w:val="0"/>
          <w:numId w:val="1025"/>
        </w:numPr>
      </w:pPr>
      <w:r>
        <w:t xml:space="preserve">chemins d’exécution relatifs (</w:t>
      </w:r>
      <w:r>
        <w:rPr>
          <w:rStyle w:val="VerbatimChar"/>
        </w:rPr>
        <w:t xml:space="preserve">Rscript scripts/...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journalisation-et-traçabilité"/>
    <w:p>
      <w:pPr>
        <w:pStyle w:val="Heading2"/>
      </w:pPr>
      <w:r>
        <w:t xml:space="preserve">7. Journalisation et traçabilité</w:t>
      </w:r>
    </w:p>
    <w:bookmarkStart w:id="35" w:name="mécanisme-réel"/>
    <w:p>
      <w:pPr>
        <w:pStyle w:val="Heading3"/>
      </w:pPr>
      <w:r>
        <w:t xml:space="preserve">6.1 Mécanisme réel</w:t>
      </w:r>
    </w:p>
    <w:p>
      <w:pPr>
        <w:pStyle w:val="FirstParagraph"/>
      </w:pPr>
      <w:r>
        <w:t xml:space="preserve">La journalisation est effectuée via les fonctions 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log_info()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log_debug()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log_warning()</w:t>
      </w:r>
    </w:p>
    <w:p>
      <w:pPr>
        <w:pStyle w:val="FirstParagraph"/>
      </w:pPr>
      <w:r>
        <w:t xml:space="preserve">La sortie se fait sur la</w:t>
      </w:r>
      <w:r>
        <w:t xml:space="preserve"> </w:t>
      </w:r>
      <w:r>
        <w:rPr>
          <w:b/>
          <w:bCs/>
        </w:rPr>
        <w:t xml:space="preserve">console standard</w:t>
      </w:r>
      <w:r>
        <w:t xml:space="preserve"> </w:t>
      </w:r>
      <w:r>
        <w:t xml:space="preserve">; ce script n’implémente pas de système de fichiers de logs dédié.</w:t>
      </w:r>
    </w:p>
    <w:bookmarkEnd w:id="35"/>
    <w:bookmarkStart w:id="36" w:name="manifeste-de-sorties"/>
    <w:p>
      <w:pPr>
        <w:pStyle w:val="Heading3"/>
      </w:pPr>
      <w:r>
        <w:t xml:space="preserve">6.2 Manifeste de sorties</w:t>
      </w:r>
    </w:p>
    <w:p>
      <w:pPr>
        <w:pStyle w:val="FirstParagraph"/>
      </w:pPr>
      <w:r>
        <w:t xml:space="preserve">En fin d’exécution,</w:t>
      </w:r>
      <w:r>
        <w:t xml:space="preserve"> </w:t>
      </w:r>
      <w:r>
        <w:rPr>
          <w:rStyle w:val="VerbatimChar"/>
        </w:rPr>
        <w:t xml:space="preserve">log_output_manifest()</w:t>
      </w:r>
      <w:r>
        <w:t xml:space="preserve"> </w:t>
      </w:r>
      <w:r>
        <w:t xml:space="preserve">publie un état des livrables 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OK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OPTIONNEL_NON_GENERE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MANQUANT</w:t>
      </w:r>
    </w:p>
    <w:p>
      <w:pPr>
        <w:pStyle w:val="FirstParagraph"/>
      </w:pPr>
      <w:r>
        <w:t xml:space="preserve">Ce manifeste sert de contrôle qualité de production.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validation-csv-et-conformité"/>
    <w:p>
      <w:pPr>
        <w:pStyle w:val="Heading2"/>
      </w:pPr>
      <w:r>
        <w:t xml:space="preserve">8. Validation CSV et conformité</w:t>
      </w:r>
    </w:p>
    <w:bookmarkStart w:id="38" w:name="contrôles-appliqués"/>
    <w:p>
      <w:pPr>
        <w:pStyle w:val="Heading3"/>
      </w:pPr>
      <w:r>
        <w:t xml:space="preserve">8.1 Contrôles appliqués</w:t>
      </w:r>
    </w:p>
    <w:p>
      <w:pPr>
        <w:pStyle w:val="FirstParagraph"/>
      </w:pPr>
      <w:r>
        <w:t xml:space="preserve">Avant</w:t>
      </w:r>
      <w:r>
        <w:t xml:space="preserve"> </w:t>
      </w:r>
      <w:r>
        <w:rPr>
          <w:rStyle w:val="VerbatimChar"/>
        </w:rPr>
        <w:t xml:space="preserve">prepare_data()</w:t>
      </w:r>
      <w:r>
        <w:t xml:space="preserve">, le script exécute un audit de conformité :</w:t>
      </w:r>
    </w:p>
    <w:p>
      <w:pPr>
        <w:pStyle w:val="Compact"/>
        <w:numPr>
          <w:ilvl w:val="0"/>
          <w:numId w:val="1028"/>
        </w:numPr>
      </w:pPr>
      <w:r>
        <w:t xml:space="preserve">vérification des colonnes obligatoires,</w:t>
      </w:r>
    </w:p>
    <w:p>
      <w:pPr>
        <w:pStyle w:val="Compact"/>
        <w:numPr>
          <w:ilvl w:val="0"/>
          <w:numId w:val="1028"/>
        </w:numPr>
      </w:pPr>
      <w:r>
        <w:t xml:space="preserve">détection de colonnes supplémentaires (selon</w:t>
      </w:r>
      <w:r>
        <w:t xml:space="preserve"> </w:t>
      </w:r>
      <w:r>
        <w:rPr>
          <w:rStyle w:val="VerbatimChar"/>
        </w:rPr>
        <w:t xml:space="preserve">csv_allow_extra_cols</w:t>
      </w:r>
      <w:r>
        <w:t xml:space="preserve">),</w:t>
      </w:r>
    </w:p>
    <w:p>
      <w:pPr>
        <w:pStyle w:val="Compact"/>
        <w:numPr>
          <w:ilvl w:val="0"/>
          <w:numId w:val="1028"/>
        </w:numPr>
      </w:pPr>
      <w:r>
        <w:t xml:space="preserve">comptage des problèmes de parsing</w:t>
      </w:r>
      <w:r>
        <w:t xml:space="preserve"> </w:t>
      </w:r>
      <w:r>
        <w:rPr>
          <w:rStyle w:val="VerbatimChar"/>
        </w:rPr>
        <w:t xml:space="preserve">readr::problems()</w:t>
      </w:r>
      <w:r>
        <w:t xml:space="preserve">.</w:t>
      </w:r>
    </w:p>
    <w:bookmarkEnd w:id="38"/>
    <w:bookmarkStart w:id="39" w:name="mode-strict"/>
    <w:p>
      <w:pPr>
        <w:pStyle w:val="Heading3"/>
      </w:pPr>
      <w:r>
        <w:t xml:space="preserve">8.2 Mode strict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csv_strict_mode = TRUE</w:t>
      </w:r>
      <w:r>
        <w:t xml:space="preserve"> </w:t>
      </w:r>
      <w:r>
        <w:t xml:space="preserve">(défaut), l’exécution est interrompue en cas de non-conformité.</w:t>
      </w:r>
    </w:p>
    <w:bookmarkEnd w:id="39"/>
    <w:bookmarkStart w:id="40" w:name="rapports-daudit"/>
    <w:p>
      <w:pPr>
        <w:pStyle w:val="Heading3"/>
      </w:pPr>
      <w:r>
        <w:t xml:space="preserve">8.3 Rapports d’audit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results/ICR/ICR_00_csv_conformite_report.csv</w:t>
      </w:r>
      <w:r>
        <w:t xml:space="preserve"> </w:t>
      </w:r>
      <w:r>
        <w:t xml:space="preserve">(toujours)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results/ICR/ICR_00_csv_conformite_problems.csv</w:t>
      </w:r>
      <w:r>
        <w:t xml:space="preserve"> </w:t>
      </w:r>
      <w:r>
        <w:t xml:space="preserve">(si anomalies parsing)</w:t>
      </w:r>
    </w:p>
    <w:bookmarkEnd w:id="40"/>
    <w:bookmarkEnd w:id="41"/>
    <w:bookmarkStart w:id="47" w:name="rapports-et-livrables"/>
    <w:p>
      <w:pPr>
        <w:pStyle w:val="Heading2"/>
      </w:pPr>
      <w:r>
        <w:t xml:space="preserve">9. Rapports et livrables</w:t>
      </w:r>
    </w:p>
    <w:bookmarkStart w:id="42" w:name="csv-globaux-toujours"/>
    <w:p>
      <w:pPr>
        <w:pStyle w:val="Heading3"/>
      </w:pPr>
      <w:r>
        <w:t xml:space="preserve">7.1 CSV globaux (toujours)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results/ICR/ICR_00_csv_conformite_report.csv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results/ICR_donnees_preparees.csv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results/ICR_resume_tous_sites.csv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results/ICR_metrics_pertinence_tous_sites.csv</w:t>
      </w:r>
    </w:p>
    <w:bookmarkEnd w:id="42"/>
    <w:bookmarkStart w:id="43" w:name="bis-csv-globaux-conditionnels"/>
    <w:p>
      <w:pPr>
        <w:pStyle w:val="Heading3"/>
      </w:pPr>
      <w:r>
        <w:t xml:space="preserve">7.1 bis CSV globaux (conditionnels)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results/ICR/ICR_00_csv_conformite_problems.csv</w:t>
      </w:r>
      <w:r>
        <w:t xml:space="preserve"> </w:t>
      </w:r>
      <w:r>
        <w:t xml:space="preserve">(si parsing anormal)</w:t>
      </w:r>
    </w:p>
    <w:bookmarkEnd w:id="43"/>
    <w:bookmarkStart w:id="44" w:name="csv-par-site-resultssite"/>
    <w:p>
      <w:pPr>
        <w:pStyle w:val="Heading3"/>
      </w:pPr>
      <w:r>
        <w:t xml:space="preserve">7.2 CSV par site (</w:t>
      </w:r>
      <w:r>
        <w:rPr>
          <w:rStyle w:val="VerbatimChar"/>
        </w:rPr>
        <w:t xml:space="preserve">results/&lt;site&gt;/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ICR_01_courbe_temps_especes.csv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ICR_02_tee_ir.csv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ICR_03_frequence_especes.csv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ICR_04_resume_site.csv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ICR_05_modeles.csv</w:t>
      </w:r>
      <w:r>
        <w:t xml:space="preserve"> </w:t>
      </w:r>
      <w:r>
        <w:t xml:space="preserve">(si modèle)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ICR_06_occupation_spatiale.csv</w:t>
      </w:r>
      <w:r>
        <w:t xml:space="preserve"> </w:t>
      </w:r>
      <w:r>
        <w:t xml:space="preserve">(si</w:t>
      </w:r>
      <w:r>
        <w:t xml:space="preserve"> </w:t>
      </w:r>
      <w:r>
        <w:rPr>
          <w:rStyle w:val="VerbatimChar"/>
        </w:rPr>
        <w:t xml:space="preserve">placette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ICR_07_metrics_pertinence.csv</w:t>
      </w:r>
    </w:p>
    <w:bookmarkEnd w:id="44"/>
    <w:bookmarkStart w:id="45" w:name="graphiques-globaux"/>
    <w:p>
      <w:pPr>
        <w:pStyle w:val="Heading3"/>
      </w:pPr>
      <w:r>
        <w:t xml:space="preserve">7.3 Graphiques globaux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ICR_comparaison_completude_sites.png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ICR_comparaison_ir_sites.png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ICR_metrics_pertinence_heatmap_sites.png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ICR_metrics_pertinence_score_sites.png</w:t>
      </w:r>
    </w:p>
    <w:bookmarkEnd w:id="45"/>
    <w:bookmarkStart w:id="46" w:name="graphiques-par-site"/>
    <w:p>
      <w:pPr>
        <w:pStyle w:val="Heading3"/>
      </w:pPr>
      <w:r>
        <w:t xml:space="preserve">7.4 Graphiques par site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ICR_01_richesse_par_visite_et_cumul.png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ICR_02_courbe_temps_especes_hyperbole.png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ICR_03_tee_ir.png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ICR_04_histogramme_frequences.png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ICR_05_temporel_vs_spatial.png</w:t>
      </w:r>
      <w:r>
        <w:t xml:space="preserve"> </w:t>
      </w:r>
      <w:r>
        <w:t xml:space="preserve">(si</w:t>
      </w:r>
      <w:r>
        <w:t xml:space="preserve"> </w:t>
      </w:r>
      <w:r>
        <w:rPr>
          <w:rStyle w:val="VerbatimChar"/>
        </w:rPr>
        <w:t xml:space="preserve">placette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ICR_06_CA_placettes_especes.png</w:t>
      </w:r>
      <w:r>
        <w:t xml:space="preserve"> </w:t>
      </w:r>
      <w:r>
        <w:t xml:space="preserve">(si</w:t>
      </w:r>
      <w:r>
        <w:t xml:space="preserve"> </w:t>
      </w:r>
      <w:r>
        <w:rPr>
          <w:rStyle w:val="VerbatimChar"/>
        </w:rPr>
        <w:t xml:space="preserve">make_ca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vegan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ICR_07_metrics_pertinence_dashboard.png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lux-de-traitement"/>
    <w:p>
      <w:pPr>
        <w:pStyle w:val="Heading2"/>
      </w:pPr>
      <w:r>
        <w:t xml:space="preserve">9. Flux de traitement</w:t>
      </w:r>
    </w:p>
    <w:p>
      <w:pPr>
        <w:pStyle w:val="SourceCode"/>
      </w:pPr>
      <w:r>
        <w:rPr>
          <w:rStyle w:val="VerbatimChar"/>
        </w:rPr>
        <w:t xml:space="preserve">run_analysis(CONFIG)</w:t>
      </w:r>
      <w:r>
        <w:br/>
      </w:r>
      <w:r>
        <w:rPr>
          <w:rStyle w:val="VerbatimChar"/>
        </w:rPr>
        <w:t xml:space="preserve">  ├─ validate_config()</w:t>
      </w:r>
      <w:r>
        <w:br/>
      </w:r>
      <w:r>
        <w:rPr>
          <w:rStyle w:val="VerbatimChar"/>
        </w:rPr>
        <w:t xml:space="preserve">  ├─ resolve_input_file()</w:t>
      </w:r>
      <w:r>
        <w:br/>
      </w:r>
      <w:r>
        <w:rPr>
          <w:rStyle w:val="VerbatimChar"/>
        </w:rPr>
        <w:t xml:space="preserve">  ├─ read_delim_auto()</w:t>
      </w:r>
      <w:r>
        <w:br/>
      </w:r>
      <w:r>
        <w:rPr>
          <w:rStyle w:val="VerbatimChar"/>
        </w:rPr>
        <w:t xml:space="preserve">  ├─ audit_csv_conformity()</w:t>
      </w:r>
      <w:r>
        <w:br/>
      </w:r>
      <w:r>
        <w:rPr>
          <w:rStyle w:val="VerbatimChar"/>
        </w:rPr>
        <w:t xml:space="preserve">  ├─ export_csv_conformity_report()</w:t>
      </w:r>
      <w:r>
        <w:br/>
      </w:r>
      <w:r>
        <w:rPr>
          <w:rStyle w:val="VerbatimChar"/>
        </w:rPr>
        <w:t xml:space="preserve">  ├─ stop si non conforme en mode strict</w:t>
      </w:r>
      <w:r>
        <w:br/>
      </w:r>
      <w:r>
        <w:rPr>
          <w:rStyle w:val="VerbatimChar"/>
        </w:rPr>
        <w:t xml:space="preserve">  ├─ prepare_data()</w:t>
      </w:r>
      <w:r>
        <w:br/>
      </w:r>
      <w:r>
        <w:rPr>
          <w:rStyle w:val="VerbatimChar"/>
        </w:rPr>
        <w:t xml:space="preserve">  ├─ write ICR_donnees_preparees.csv</w:t>
      </w:r>
      <w:r>
        <w:br/>
      </w:r>
      <w:r>
        <w:rPr>
          <w:rStyle w:val="VerbatimChar"/>
        </w:rPr>
        <w:t xml:space="preserve">  ├─ for each site:</w:t>
      </w:r>
      <w:r>
        <w:br/>
      </w:r>
      <w:r>
        <w:rPr>
          <w:rStyle w:val="VerbatimChar"/>
        </w:rPr>
        <w:t xml:space="preserve">  │    └─ analyze_site()</w:t>
      </w:r>
      <w:r>
        <w:br/>
      </w:r>
      <w:r>
        <w:rPr>
          <w:rStyle w:val="VerbatimChar"/>
        </w:rPr>
        <w:t xml:space="preserve">  │         ├─ calc_cumulative_metrics()</w:t>
      </w:r>
      <w:r>
        <w:br/>
      </w:r>
      <w:r>
        <w:rPr>
          <w:rStyle w:val="VerbatimChar"/>
        </w:rPr>
        <w:t xml:space="preserve">  │         ├─ calc_tee_ir()</w:t>
      </w:r>
      <w:r>
        <w:br/>
      </w:r>
      <w:r>
        <w:rPr>
          <w:rStyle w:val="VerbatimChar"/>
        </w:rPr>
        <w:t xml:space="preserve">  │         ├─ calc_species_frequency()</w:t>
      </w:r>
      <w:r>
        <w:br/>
      </w:r>
      <w:r>
        <w:rPr>
          <w:rStyle w:val="VerbatimChar"/>
        </w:rPr>
        <w:t xml:space="preserve">  │         ├─ calc_spatial_occupancy() [optionnel]</w:t>
      </w:r>
      <w:r>
        <w:br/>
      </w:r>
      <w:r>
        <w:rPr>
          <w:rStyle w:val="VerbatimChar"/>
        </w:rPr>
        <w:t xml:space="preserve">  │         ├─ fit models [conditionnel]</w:t>
      </w:r>
      <w:r>
        <w:br/>
      </w:r>
      <w:r>
        <w:rPr>
          <w:rStyle w:val="VerbatimChar"/>
        </w:rPr>
        <w:t xml:space="preserve">  │         ├─ calc_scientific_metrics()</w:t>
      </w:r>
      <w:r>
        <w:br/>
      </w:r>
      <w:r>
        <w:rPr>
          <w:rStyle w:val="VerbatimChar"/>
        </w:rPr>
        <w:t xml:space="preserve">  │         ├─ export CSV site</w:t>
      </w:r>
      <w:r>
        <w:br/>
      </w:r>
      <w:r>
        <w:rPr>
          <w:rStyle w:val="VerbatimChar"/>
        </w:rPr>
        <w:t xml:space="preserve">  │         └─ export PNG site</w:t>
      </w:r>
      <w:r>
        <w:br/>
      </w:r>
      <w:r>
        <w:rPr>
          <w:rStyle w:val="VerbatimChar"/>
        </w:rPr>
        <w:t xml:space="preserve">  ├─ consolidation multi-sites (CSV globaux)</w:t>
      </w:r>
      <w:r>
        <w:br/>
      </w:r>
      <w:r>
        <w:rPr>
          <w:rStyle w:val="VerbatimChar"/>
        </w:rPr>
        <w:t xml:space="preserve">  ├─ export graphiques globaux</w:t>
      </w:r>
      <w:r>
        <w:br/>
      </w:r>
      <w:r>
        <w:rPr>
          <w:rStyle w:val="VerbatimChar"/>
        </w:rPr>
        <w:t xml:space="preserve">  └─ log_output_manifest()</w:t>
      </w:r>
    </w:p>
    <w:p>
      <w:r>
        <w:pict>
          <v:rect style="width:0;height:1.5pt" o:hralign="center" o:hrstd="t" o:hr="t"/>
        </w:pict>
      </w:r>
    </w:p>
    <w:bookmarkEnd w:id="48"/>
    <w:bookmarkStart w:id="59" w:name="structures-de-données-exhaustif"/>
    <w:p>
      <w:pPr>
        <w:pStyle w:val="Heading2"/>
      </w:pPr>
      <w:r>
        <w:t xml:space="preserve">10. Structures de données (exhaustif)</w:t>
      </w:r>
    </w:p>
    <w:bookmarkStart w:id="49" w:name="entrée"/>
    <w:p>
      <w:pPr>
        <w:pStyle w:val="Heading3"/>
      </w:pPr>
      <w:r>
        <w:t xml:space="preserve">9.1 Entrée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Colonnes obligatoires</w:t>
            </w:r>
          </w:p>
        </w:tc>
        <w:tc>
          <w:tcPr/>
          <w:p>
            <w:pPr>
              <w:pStyle w:val="Compact"/>
            </w:pPr>
            <w:r>
              <w:t xml:space="preserve">Colonnes optionnelles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data/observations.csv</w:t>
            </w:r>
            <w:r>
              <w:t xml:space="preserve"> </w:t>
            </w:r>
            <w:r>
              <w:t xml:space="preserve">(ou</w:t>
            </w:r>
            <w:r>
              <w:t xml:space="preserve"> </w:t>
            </w:r>
            <w:r>
              <w:rPr>
                <w:rStyle w:val="VerbatimChar"/>
              </w:rPr>
              <w:t xml:space="preserve">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espece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placette</w:t>
            </w:r>
          </w:p>
        </w:tc>
      </w:tr>
    </w:tbl>
    <w:bookmarkEnd w:id="49"/>
    <w:bookmarkStart w:id="50" w:name="règles-de-validation-dentrée"/>
    <w:p>
      <w:pPr>
        <w:pStyle w:val="Heading3"/>
      </w:pPr>
      <w:r>
        <w:t xml:space="preserve">9.2 Règles de validation d’entrée</w:t>
      </w:r>
    </w:p>
    <w:p>
      <w:pPr>
        <w:pStyle w:val="Compact"/>
        <w:numPr>
          <w:ilvl w:val="0"/>
          <w:numId w:val="1035"/>
        </w:numPr>
      </w:pPr>
      <w:r>
        <w:t xml:space="preserve">Colonnes obligatoires présentes.</w:t>
      </w:r>
    </w:p>
    <w:p>
      <w:pPr>
        <w:pStyle w:val="Compact"/>
        <w:numPr>
          <w:ilvl w:val="0"/>
          <w:numId w:val="1035"/>
        </w:numPr>
      </w:pPr>
      <w:r>
        <w:t xml:space="preserve">Colonnes supplémentaires refusées par défaut (configurable).</w:t>
      </w:r>
    </w:p>
    <w:p>
      <w:pPr>
        <w:pStyle w:val="Compact"/>
        <w:numPr>
          <w:ilvl w:val="0"/>
          <w:numId w:val="1035"/>
        </w:numPr>
      </w:pPr>
      <w:r>
        <w:t xml:space="preserve">Audit des problèmes de parsing (</w:t>
      </w:r>
      <w:r>
        <w:rPr>
          <w:rStyle w:val="VerbatimChar"/>
        </w:rPr>
        <w:t xml:space="preserve">readr::problems()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t xml:space="preserve">Parsing date selon</w:t>
      </w:r>
      <w:r>
        <w:t xml:space="preserve"> </w:t>
      </w:r>
      <w:r>
        <w:rPr>
          <w:rStyle w:val="VerbatimChar"/>
        </w:rPr>
        <w:t xml:space="preserve">CONFIG$date_format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espece</w:t>
      </w:r>
      <w:r>
        <w:t xml:space="preserve"> </w:t>
      </w:r>
      <w:r>
        <w:t xml:space="preserve">non vides.</w:t>
      </w:r>
    </w:p>
    <w:p>
      <w:pPr>
        <w:pStyle w:val="Compact"/>
        <w:numPr>
          <w:ilvl w:val="0"/>
          <w:numId w:val="1035"/>
        </w:numPr>
      </w:pPr>
      <w:r>
        <w:t xml:space="preserve">Déduplication sur (</w:t>
      </w:r>
      <w:r>
        <w:rPr>
          <w:rStyle w:val="VerbatimChar"/>
        </w:rPr>
        <w:t xml:space="preserve">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placette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espece</w:t>
      </w:r>
      <w:r>
        <w:t xml:space="preserve">).</w:t>
      </w:r>
    </w:p>
    <w:bookmarkEnd w:id="50"/>
    <w:bookmarkStart w:id="58" w:name="colonnes-de-sortie-principales"/>
    <w:p>
      <w:pPr>
        <w:pStyle w:val="Heading3"/>
      </w:pPr>
      <w:r>
        <w:t xml:space="preserve">9.3 Colonnes de sortie principales</w:t>
      </w:r>
    </w:p>
    <w:bookmarkStart w:id="51" w:name="icr_01_courbe_temps_especes.csv"/>
    <w:p>
      <w:pPr>
        <w:pStyle w:val="Heading4"/>
      </w:pPr>
      <w:r>
        <w:rPr>
          <w:rStyle w:val="VerbatimChar"/>
        </w:rPr>
        <w:t xml:space="preserve">ICR_01_courbe_temps_especes.csv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visite_index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nb_especes_trouvees</w:t>
      </w:r>
      <w:r>
        <w:t xml:space="preserve">,</w:t>
      </w:r>
      <w:r>
        <w:t xml:space="preserve"> </w:t>
      </w:r>
      <w:r>
        <w:rPr>
          <w:rStyle w:val="VerbatimChar"/>
        </w:rPr>
        <w:t xml:space="preserve">nb_nouvelles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nb_cumule</w:t>
      </w:r>
    </w:p>
    <w:bookmarkEnd w:id="51"/>
    <w:bookmarkStart w:id="52" w:name="icr_02_tee_ir.csv"/>
    <w:p>
      <w:pPr>
        <w:pStyle w:val="Heading4"/>
      </w:pPr>
      <w:r>
        <w:rPr>
          <w:rStyle w:val="VerbatimChar"/>
        </w:rPr>
        <w:t xml:space="preserve">ICR_02_tee_ir.csv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visite_index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nb_total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nb_esp_1fois</w:t>
      </w:r>
      <w:r>
        <w:t xml:space="preserve">,</w:t>
      </w:r>
      <w:r>
        <w:t xml:space="preserve"> </w:t>
      </w:r>
      <w:r>
        <w:rPr>
          <w:rStyle w:val="VerbatimChar"/>
        </w:rPr>
        <w:t xml:space="preserve">TEE</w:t>
      </w:r>
      <w:r>
        <w:t xml:space="preserve">,</w:t>
      </w:r>
      <w:r>
        <w:t xml:space="preserve"> </w:t>
      </w:r>
      <w:r>
        <w:rPr>
          <w:rStyle w:val="VerbatimChar"/>
        </w:rPr>
        <w:t xml:space="preserve">Ir</w:t>
      </w:r>
    </w:p>
    <w:bookmarkEnd w:id="52"/>
    <w:bookmarkStart w:id="53" w:name="icr_03_frequence_especes.csv"/>
    <w:p>
      <w:pPr>
        <w:pStyle w:val="Heading4"/>
      </w:pPr>
      <w:r>
        <w:rPr>
          <w:rStyle w:val="VerbatimChar"/>
        </w:rPr>
        <w:t xml:space="preserve">ICR_03_frequence_especes.csv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espece</w:t>
      </w:r>
      <w:r>
        <w:t xml:space="preserve">,</w:t>
      </w:r>
      <w:r>
        <w:t xml:space="preserve"> </w:t>
      </w:r>
      <w:r>
        <w:rPr>
          <w:rStyle w:val="VerbatimChar"/>
        </w:rPr>
        <w:t xml:space="preserve">nb_visites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prop_visites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classe_frequence</w:t>
      </w:r>
    </w:p>
    <w:bookmarkEnd w:id="53"/>
    <w:bookmarkStart w:id="54" w:name="icr_04_resume_site.csv"/>
    <w:p>
      <w:pPr>
        <w:pStyle w:val="Heading4"/>
      </w:pPr>
      <w:r>
        <w:rPr>
          <w:rStyle w:val="VerbatimChar"/>
        </w:rPr>
        <w:t xml:space="preserve">ICR_04_resume_site.csv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nb_observations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nb_visites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nb_especes_observees</w:t>
      </w:r>
      <w:r>
        <w:t xml:space="preserve">,</w:t>
      </w:r>
      <w:r>
        <w:t xml:space="preserve"> </w:t>
      </w:r>
      <w:r>
        <w:rPr>
          <w:rStyle w:val="VerbatimChar"/>
        </w:rPr>
        <w:t xml:space="preserve">nb_placettes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asymptote_hyperbolique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completude_obs_sur_asymptote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tee_final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ir_final</w:t>
      </w:r>
    </w:p>
    <w:bookmarkEnd w:id="54"/>
    <w:bookmarkStart w:id="55" w:name="icr_05_modeles.csv-conditionnel"/>
    <w:p>
      <w:pPr>
        <w:pStyle w:val="Heading4"/>
      </w:pPr>
      <w:r>
        <w:rPr>
          <w:rStyle w:val="VerbatimChar"/>
        </w:rPr>
        <w:t xml:space="preserve">ICR_05_modeles.csv</w:t>
      </w:r>
      <w:r>
        <w:t xml:space="preserve"> </w:t>
      </w:r>
      <w:r>
        <w:t xml:space="preserve">(conditionnel)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modele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r2</w:t>
      </w:r>
      <w:r>
        <w:t xml:space="preserve">,</w:t>
      </w:r>
      <w:r>
        <w:t xml:space="preserve"> </w:t>
      </w:r>
      <w:r>
        <w:rPr>
          <w:rStyle w:val="VerbatimChar"/>
        </w:rPr>
        <w:t xml:space="preserve">asymptote_y</w:t>
      </w:r>
      <w:r>
        <w:t xml:space="preserve">,</w:t>
      </w:r>
      <w:r>
        <w:t xml:space="preserve"> </w:t>
      </w:r>
      <w:r>
        <w:rPr>
          <w:rStyle w:val="VerbatimChar"/>
        </w:rPr>
        <w:t xml:space="preserve">asymptote_x</w:t>
      </w:r>
    </w:p>
    <w:bookmarkEnd w:id="55"/>
    <w:bookmarkStart w:id="56" w:name="X8e579985fa79e182bd93010026fc687ae95cfb4"/>
    <w:p>
      <w:pPr>
        <w:pStyle w:val="Heading4"/>
      </w:pPr>
      <w:r>
        <w:rPr>
          <w:rStyle w:val="VerbatimChar"/>
        </w:rPr>
        <w:t xml:space="preserve">ICR_06_occupation_spatiale.csv</w:t>
      </w:r>
      <w:r>
        <w:t xml:space="preserve"> </w:t>
      </w:r>
      <w:r>
        <w:t xml:space="preserve">(conditionnel)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espece</w:t>
      </w:r>
      <w:r>
        <w:t xml:space="preserve">,</w:t>
      </w:r>
      <w:r>
        <w:t xml:space="preserve"> </w:t>
      </w:r>
      <w:r>
        <w:rPr>
          <w:rStyle w:val="VerbatimChar"/>
        </w:rPr>
        <w:t xml:space="preserve">nb_placettes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prop_placettes</w:t>
      </w:r>
    </w:p>
    <w:bookmarkEnd w:id="56"/>
    <w:bookmarkStart w:id="57" w:name="icr_07_metrics_pertinence.csv"/>
    <w:p>
      <w:pPr>
        <w:pStyle w:val="Heading4"/>
      </w:pPr>
      <w:r>
        <w:rPr>
          <w:rStyle w:val="VerbatimChar"/>
        </w:rPr>
        <w:t xml:space="preserve">ICR_07_metrics_pertinence.csv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nb_visites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terminal_window_k</w:t>
      </w:r>
      <w:r>
        <w:t xml:space="preserve">,</w:t>
      </w:r>
      <w:r>
        <w:t xml:space="preserve"> </w:t>
      </w:r>
      <w:r>
        <w:rPr>
          <w:rStyle w:val="VerbatimChar"/>
        </w:rPr>
        <w:t xml:space="preserve">tee_final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ir_final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r2_lineaire</w:t>
      </w:r>
      <w:r>
        <w:t xml:space="preserve">,</w:t>
      </w:r>
      <w:r>
        <w:t xml:space="preserve"> </w:t>
      </w:r>
      <w:r>
        <w:rPr>
          <w:rStyle w:val="VerbatimChar"/>
        </w:rPr>
        <w:t xml:space="preserve">r2_hyperbolique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slope_terminal_cumul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tail_novelty_share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spearman_temporal_spatial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discordance_rate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score_pertinence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class_ir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class_completude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2" w:name="métriques-et-interprétation"/>
    <w:p>
      <w:pPr>
        <w:pStyle w:val="Heading2"/>
      </w:pPr>
      <w:r>
        <w:t xml:space="preserve">11. Métriques et interprétation</w:t>
      </w:r>
    </w:p>
    <w:bookmarkStart w:id="60" w:name="seuils-de-classes-implémentés"/>
    <w:p>
      <w:pPr>
        <w:pStyle w:val="Heading3"/>
      </w:pPr>
      <w:r>
        <w:t xml:space="preserve">10.1 Seuils de classes implémentés</w:t>
      </w:r>
    </w:p>
    <w:p>
      <w:pPr>
        <w:pStyle w:val="FirstParagraph"/>
      </w:pPr>
      <w:r>
        <w:rPr>
          <w:rStyle w:val="VerbatimChar"/>
        </w:rPr>
        <w:t xml:space="preserve">class_ir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&lt; 0.60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faible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[0.60, 0.80)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moyenne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&gt;= 0.80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bonne</w:t>
      </w:r>
    </w:p>
    <w:p>
      <w:pPr>
        <w:pStyle w:val="FirstParagraph"/>
      </w:pPr>
      <w:r>
        <w:rPr>
          <w:rStyle w:val="VerbatimChar"/>
        </w:rPr>
        <w:t xml:space="preserve">class_completude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&lt; 0.70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insuffisante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[0.70, 0.90)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intermédiaire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&gt;= 0.90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avancée</w:t>
      </w:r>
    </w:p>
    <w:bookmarkEnd w:id="60"/>
    <w:bookmarkStart w:id="61" w:name="lecture-recommandée-des-indicateurs"/>
    <w:p>
      <w:pPr>
        <w:pStyle w:val="Heading3"/>
      </w:pPr>
      <w:r>
        <w:t xml:space="preserve">10.2 Lecture recommandée des indicateurs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Ir final</w:t>
      </w:r>
      <w:r>
        <w:t xml:space="preserve"> </w:t>
      </w:r>
      <w:r>
        <w:t xml:space="preserve">élevé +</w:t>
      </w:r>
      <w:r>
        <w:t xml:space="preserve"> </w:t>
      </w:r>
      <w:r>
        <w:rPr>
          <w:rStyle w:val="VerbatimChar"/>
        </w:rPr>
        <w:t xml:space="preserve">tail_novelty_share</w:t>
      </w:r>
      <w:r>
        <w:t xml:space="preserve"> </w:t>
      </w:r>
      <w:r>
        <w:t xml:space="preserve">faible : inventaire bien stabilisé.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completude_obs_sur_asymptote</w:t>
      </w:r>
      <w:r>
        <w:t xml:space="preserve"> </w:t>
      </w:r>
      <w:r>
        <w:t xml:space="preserve">proche de 1 : effort proche de l’asymptote estimée.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spearman_temporal_spatial</w:t>
      </w:r>
      <w:r>
        <w:t xml:space="preserve"> </w:t>
      </w:r>
      <w:r>
        <w:t xml:space="preserve">élevé et</w:t>
      </w:r>
      <w:r>
        <w:t xml:space="preserve"> </w:t>
      </w:r>
      <w:r>
        <w:rPr>
          <w:rStyle w:val="VerbatimChar"/>
        </w:rPr>
        <w:t xml:space="preserve">discordance_rate</w:t>
      </w:r>
      <w:r>
        <w:t xml:space="preserve"> </w:t>
      </w:r>
      <w:r>
        <w:t xml:space="preserve">faible : cohérence temporelle/spatiale satisfaisante.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versioning-et-maintenance"/>
    <w:p>
      <w:pPr>
        <w:pStyle w:val="Heading2"/>
      </w:pPr>
      <w:r>
        <w:t xml:space="preserve">12. Versioning et maintenance</w:t>
      </w:r>
    </w:p>
    <w:bookmarkStart w:id="63" w:name="version-du-script"/>
    <w:p>
      <w:pPr>
        <w:pStyle w:val="Heading3"/>
      </w:pPr>
      <w:r>
        <w:t xml:space="preserve">11.1 Version du script</w:t>
      </w:r>
    </w:p>
    <w:p>
      <w:pPr>
        <w:pStyle w:val="FirstParagraph"/>
      </w:pPr>
      <w:r>
        <w:t xml:space="preserve">La version est portée dans l’en-tête du fichier script (</w:t>
      </w:r>
      <w:r>
        <w:rPr>
          <w:rStyle w:val="VerbatimChar"/>
        </w:rPr>
        <w:t xml:space="preserve">Version : 1.4</w:t>
      </w:r>
      <w:r>
        <w:t xml:space="preserve">).</w:t>
      </w:r>
    </w:p>
    <w:bookmarkEnd w:id="63"/>
    <w:bookmarkStart w:id="64" w:name="maintenance-recommandée"/>
    <w:p>
      <w:pPr>
        <w:pStyle w:val="Heading3"/>
      </w:pPr>
      <w:r>
        <w:t xml:space="preserve">11.2 Maintenance recommandée</w:t>
      </w:r>
    </w:p>
    <w:p>
      <w:pPr>
        <w:pStyle w:val="Compact"/>
        <w:numPr>
          <w:ilvl w:val="0"/>
          <w:numId w:val="1046"/>
        </w:numPr>
      </w:pPr>
      <w:r>
        <w:t xml:space="preserve">maintenir la cohérence entre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et ce document ;</w:t>
      </w:r>
    </w:p>
    <w:p>
      <w:pPr>
        <w:pStyle w:val="Compact"/>
        <w:numPr>
          <w:ilvl w:val="0"/>
          <w:numId w:val="1046"/>
        </w:numPr>
      </w:pPr>
      <w:r>
        <w:t xml:space="preserve">mettre à jour cette doc si les noms de sorties</w:t>
      </w:r>
      <w:r>
        <w:t xml:space="preserve"> </w:t>
      </w:r>
      <w:r>
        <w:rPr>
          <w:rStyle w:val="VerbatimChar"/>
        </w:rPr>
        <w:t xml:space="preserve">ICR_*</w:t>
      </w:r>
      <w:r>
        <w:t xml:space="preserve"> </w:t>
      </w:r>
      <w:r>
        <w:t xml:space="preserve">évoluent ;</w:t>
      </w:r>
    </w:p>
    <w:p>
      <w:pPr>
        <w:pStyle w:val="Compact"/>
        <w:numPr>
          <w:ilvl w:val="0"/>
          <w:numId w:val="1046"/>
        </w:numPr>
      </w:pPr>
      <w:r>
        <w:t xml:space="preserve">conserver les seuils de classes synchronisés avec</w:t>
      </w:r>
      <w:r>
        <w:t xml:space="preserve"> </w:t>
      </w:r>
      <w:r>
        <w:rPr>
          <w:rStyle w:val="VerbatimChar"/>
        </w:rPr>
        <w:t xml:space="preserve">calc_scientific_metrics()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exécution-dépendances-et-limites"/>
    <w:p>
      <w:pPr>
        <w:pStyle w:val="Heading2"/>
      </w:pPr>
      <w:r>
        <w:t xml:space="preserve">13. Exécution, dépendances et limites</w:t>
      </w:r>
    </w:p>
    <w:bookmarkStart w:id="66" w:name="dépendances"/>
    <w:p>
      <w:pPr>
        <w:pStyle w:val="Heading3"/>
      </w:pPr>
      <w:r>
        <w:t xml:space="preserve">12.1 Dépendances</w:t>
      </w:r>
    </w:p>
    <w:p>
      <w:pPr>
        <w:pStyle w:val="FirstParagraph"/>
      </w:pPr>
      <w:r>
        <w:rPr>
          <w:b/>
          <w:bCs/>
        </w:rPr>
        <w:t xml:space="preserve">Requises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dplyr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tidyr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rPr>
          <w:rStyle w:val="VerbatimChar"/>
        </w:rPr>
        <w:t xml:space="preserve">purrr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forcats</w:t>
      </w:r>
      <w:r>
        <w:t xml:space="preserve">,</w:t>
      </w:r>
      <w:r>
        <w:t xml:space="preserve"> </w:t>
      </w:r>
      <w:r>
        <w:rPr>
          <w:rStyle w:val="VerbatimChar"/>
        </w:rPr>
        <w:t xml:space="preserve">tibble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gridExtra</w:t>
      </w:r>
    </w:p>
    <w:p>
      <w:pPr>
        <w:pStyle w:val="FirstParagraph"/>
      </w:pPr>
      <w:r>
        <w:rPr>
          <w:b/>
          <w:bCs/>
        </w:rPr>
        <w:t xml:space="preserve">Optionnelles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minpack.lm</w:t>
      </w:r>
      <w:r>
        <w:t xml:space="preserve"> </w:t>
      </w:r>
      <w:r>
        <w:t xml:space="preserve">(modèle hyperbolique)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vegan</w:t>
      </w:r>
      <w:r>
        <w:t xml:space="preserve"> </w:t>
      </w:r>
      <w:r>
        <w:t xml:space="preserve">(CA/AFC)</w:t>
      </w:r>
    </w:p>
    <w:bookmarkEnd w:id="66"/>
    <w:bookmarkStart w:id="67" w:name="exécution"/>
    <w:p>
      <w:pPr>
        <w:pStyle w:val="Heading3"/>
      </w:pPr>
      <w:r>
        <w:t xml:space="preserve">12.2 Exécution</w:t>
      </w:r>
    </w:p>
    <w:p>
      <w:pPr>
        <w:pStyle w:val="SourceCode"/>
      </w:pPr>
      <w:r>
        <w:rPr>
          <w:rStyle w:val="VerbatimChar"/>
        </w:rPr>
        <w:t xml:space="preserve">Rscript scripts/Inventaires_completude_representativite.R</w:t>
      </w:r>
    </w:p>
    <w:p>
      <w:pPr>
        <w:pStyle w:val="FirstParagraph"/>
      </w:pPr>
      <w:r>
        <w:t xml:space="preserve">Désactiver l’auto-exécution :</w:t>
      </w:r>
    </w:p>
    <w:p>
      <w:pPr>
        <w:pStyle w:val="SourceCode"/>
      </w:pPr>
      <w:r>
        <w:rPr>
          <w:rStyle w:val="VerbatimChar"/>
        </w:rPr>
        <w:t xml:space="preserve">INVENTAIRES_AUTO_RUN=FALSE Rscript scripts/Inventaires_completude_representativite.R</w:t>
      </w:r>
    </w:p>
    <w:bookmarkEnd w:id="67"/>
    <w:bookmarkStart w:id="68" w:name="limites-connues"/>
    <w:p>
      <w:pPr>
        <w:pStyle w:val="Heading3"/>
      </w:pPr>
      <w:r>
        <w:t xml:space="preserve">12.3 Limites connues</w:t>
      </w:r>
    </w:p>
    <w:p>
      <w:pPr>
        <w:pStyle w:val="Compact"/>
        <w:numPr>
          <w:ilvl w:val="0"/>
          <w:numId w:val="1049"/>
        </w:numPr>
      </w:pPr>
      <w:r>
        <w:t xml:space="preserve">sans</w:t>
      </w:r>
      <w:r>
        <w:t xml:space="preserve"> </w:t>
      </w:r>
      <w:r>
        <w:rPr>
          <w:rStyle w:val="VerbatimChar"/>
        </w:rPr>
        <w:t xml:space="preserve">placette</w:t>
      </w:r>
      <w:r>
        <w:t xml:space="preserve"> </w:t>
      </w:r>
      <w:r>
        <w:t xml:space="preserve">: pas d’analyse spatiale dédiée ;</w:t>
      </w:r>
    </w:p>
    <w:p>
      <w:pPr>
        <w:pStyle w:val="Compact"/>
        <w:numPr>
          <w:ilvl w:val="0"/>
          <w:numId w:val="1049"/>
        </w:numPr>
      </w:pPr>
      <w:r>
        <w:t xml:space="preserve">sans</w:t>
      </w:r>
      <w:r>
        <w:t xml:space="preserve"> </w:t>
      </w:r>
      <w:r>
        <w:rPr>
          <w:rStyle w:val="VerbatimChar"/>
        </w:rPr>
        <w:t xml:space="preserve">minpack.lm</w:t>
      </w:r>
      <w:r>
        <w:t xml:space="preserve"> </w:t>
      </w:r>
      <w:r>
        <w:t xml:space="preserve">: complétude asymptotique potentiellement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t xml:space="preserve">dates non conformes à</w:t>
      </w:r>
      <w:r>
        <w:t xml:space="preserve"> </w:t>
      </w:r>
      <w:r>
        <w:rPr>
          <w:rStyle w:val="VerbatimChar"/>
        </w:rPr>
        <w:t xml:space="preserve">CONFIG$date_format</w:t>
      </w:r>
      <w:r>
        <w:t xml:space="preserve"> </w:t>
      </w:r>
      <w:r>
        <w:t xml:space="preserve">: arrêt de l’exécution ;</w:t>
      </w:r>
    </w:p>
    <w:p>
      <w:pPr>
        <w:pStyle w:val="Compact"/>
        <w:numPr>
          <w:ilvl w:val="0"/>
          <w:numId w:val="1049"/>
        </w:numPr>
      </w:pPr>
      <w:r>
        <w:t xml:space="preserve">en mode strict, un CSV mal formé est bloquant (par design qualité) ;</w:t>
      </w:r>
    </w:p>
    <w:p>
      <w:pPr>
        <w:pStyle w:val="Compact"/>
        <w:numPr>
          <w:ilvl w:val="0"/>
          <w:numId w:val="1049"/>
        </w:numPr>
      </w:pPr>
      <w:r>
        <w:t xml:space="preserve">faible nombre de visites : qualité des modèles limitée.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annexes"/>
    <w:p>
      <w:pPr>
        <w:pStyle w:val="Heading2"/>
      </w:pPr>
      <w:r>
        <w:t xml:space="preserve">14. Annexes</w:t>
      </w:r>
    </w:p>
    <w:bookmarkStart w:id="70" w:name="glossaire"/>
    <w:p>
      <w:pPr>
        <w:pStyle w:val="Heading3"/>
      </w:pPr>
      <w:r>
        <w:t xml:space="preserve">13.1 Glossaire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Visite distincte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  <w:r>
              <w:t xml:space="preserve"> </w:t>
            </w:r>
            <w:r>
              <w:rPr>
                <w:rStyle w:val="VerbatimChar"/>
              </w:rPr>
              <w:t xml:space="preserve">date + visite_id</w:t>
            </w:r>
            <w:r>
              <w:t xml:space="preserve"> </w:t>
            </w:r>
            <w:r>
              <w:t xml:space="preserve">(et</w:t>
            </w:r>
            <w:r>
              <w:t xml:space="preserve"> </w:t>
            </w:r>
            <w:r>
              <w:rPr>
                <w:rStyle w:val="VerbatimChar"/>
              </w:rPr>
              <w:t xml:space="preserve">site</w:t>
            </w:r>
            <w:r>
              <w:t xml:space="preserve"> </w:t>
            </w:r>
            <w:r>
              <w:t xml:space="preserve">en multi-sites)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</w:t>
            </w:r>
          </w:p>
        </w:tc>
        <w:tc>
          <w:tcPr/>
          <w:p>
            <w:pPr>
              <w:pStyle w:val="Compact"/>
            </w:pPr>
            <w:r>
              <w:t xml:space="preserve">Taux d’espèces observées une seule fois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</w:t>
            </w:r>
          </w:p>
        </w:tc>
        <w:tc>
          <w:tcPr/>
          <w:p>
            <w:pPr>
              <w:pStyle w:val="Compact"/>
            </w:pPr>
            <w:r>
              <w:t xml:space="preserve">Indice de représentativité (</w:t>
            </w:r>
            <w:r>
              <w:rPr>
                <w:rStyle w:val="VerbatimChar"/>
              </w:rPr>
              <w:t xml:space="preserve">1 - TEE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Complétude</w:t>
            </w:r>
          </w:p>
        </w:tc>
        <w:tc>
          <w:tcPr/>
          <w:p>
            <w:pPr>
              <w:pStyle w:val="Compact"/>
            </w:pPr>
            <w:r>
              <w:t xml:space="preserve">Ratio richesse observée / asymptote hyperbolique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Occupation spatiale</w:t>
            </w:r>
          </w:p>
        </w:tc>
        <w:tc>
          <w:tcPr/>
          <w:p>
            <w:pPr>
              <w:pStyle w:val="Compact"/>
            </w:pPr>
            <w:r>
              <w:t xml:space="preserve">Proportion de placettes où l’espèce est observée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de pertinence</w:t>
            </w:r>
          </w:p>
        </w:tc>
        <w:tc>
          <w:tcPr/>
          <w:p>
            <w:pPr>
              <w:pStyle w:val="Compact"/>
            </w:pPr>
            <w:r>
              <w:t xml:space="preserve">Score synthétique pondéré multi-indicateurs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vegan</w:t>
            </w:r>
          </w:p>
        </w:tc>
        <w:tc>
          <w:tcPr/>
          <w:p>
            <w:pPr>
              <w:pStyle w:val="Compact"/>
            </w:pPr>
            <w:r>
              <w:t xml:space="preserve">Package R d’analyse en écologie des communautés (ordinations CA/AFC, ACP, NMDS ; indices de diversité ; tests de permutation). Utilisé ici pour l’AFC placettes-espèces si</w:t>
            </w:r>
            <w:r>
              <w:t xml:space="preserve"> </w:t>
            </w:r>
            <w:r>
              <w:rPr>
                <w:rStyle w:val="VerbatimChar"/>
              </w:rPr>
              <w:t xml:space="preserve">make_ca = TRUE</w:t>
            </w:r>
            <w:r>
              <w:t xml:space="preserve"> </w:t>
            </w:r>
            <w:r>
              <w:t xml:space="preserve">et colonne</w:t>
            </w:r>
            <w:r>
              <w:t xml:space="preserve"> </w:t>
            </w:r>
            <w:r>
              <w:rPr>
                <w:rStyle w:val="VerbatimChar"/>
              </w:rPr>
              <w:t xml:space="preserve">placette</w:t>
            </w:r>
            <w:r>
              <w:t xml:space="preserve"> </w:t>
            </w:r>
            <w:r>
              <w:t xml:space="preserve">disponible.</w:t>
            </w:r>
          </w:p>
        </w:tc>
      </w:tr>
    </w:tbl>
    <w:bookmarkEnd w:id="70"/>
    <w:bookmarkStart w:id="71" w:name="résumé-ultra-compact-1-tableau"/>
    <w:p>
      <w:pPr>
        <w:pStyle w:val="Heading3"/>
      </w:pPr>
      <w:r>
        <w:t xml:space="preserve">13.2 Résumé ultra-compact (1 tableau)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Finalité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Entrée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data/observations.csv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  <w:tc>
          <w:tcPr/>
          <w:p>
            <w:pPr>
              <w:pStyle w:val="Compact"/>
            </w:pPr>
            <w:r>
              <w:t xml:space="preserve">Source des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ICR_donnees_preparees.csv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  <w:tc>
          <w:tcPr/>
          <w:p>
            <w:pPr>
              <w:pStyle w:val="Compact"/>
            </w:pPr>
            <w:r>
              <w:t xml:space="preserve">Base nettoyée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ICR_resume_tous_sites.csv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  <w:tc>
          <w:tcPr/>
          <w:p>
            <w:pPr>
              <w:pStyle w:val="Compact"/>
            </w:pPr>
            <w:r>
              <w:t xml:space="preserve">Synthèse par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ICR_metrics_pertinence_tous_sites.csv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  <w:tc>
          <w:tcPr/>
          <w:p>
            <w:pPr>
              <w:pStyle w:val="Compact"/>
            </w:pPr>
            <w:r>
              <w:t xml:space="preserve">Métriques consolidées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ICR_01</w:t>
            </w:r>
            <w:r>
              <w:t xml:space="preserve"> </w:t>
            </w:r>
            <w:r>
              <w:t xml:space="preserve">à</w:t>
            </w:r>
            <w:r>
              <w:t xml:space="preserve"> </w:t>
            </w:r>
            <w:r>
              <w:rPr>
                <w:rStyle w:val="VerbatimChar"/>
              </w:rPr>
              <w:t xml:space="preserve">ICR_07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*.csv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Selon cas</w:t>
            </w:r>
          </w:p>
        </w:tc>
        <w:tc>
          <w:tcPr/>
          <w:p>
            <w:pPr>
              <w:pStyle w:val="Compact"/>
            </w:pPr>
            <w:r>
              <w:t xml:space="preserve">Détails analytiques par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ICR_comparaison_*.png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  <w:tc>
          <w:tcPr/>
          <w:p>
            <w:pPr>
              <w:pStyle w:val="Compact"/>
            </w:pPr>
            <w:r>
              <w:t xml:space="preserve">Comparaisons inter-sites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 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ICR_01</w:t>
            </w:r>
            <w:r>
              <w:t xml:space="preserve"> </w:t>
            </w:r>
            <w:r>
              <w:t xml:space="preserve">à</w:t>
            </w:r>
            <w:r>
              <w:t xml:space="preserve"> </w:t>
            </w:r>
            <w:r>
              <w:rPr>
                <w:rStyle w:val="VerbatimChar"/>
              </w:rPr>
              <w:t xml:space="preserve">ICR_07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*.png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Selon cas</w:t>
            </w:r>
          </w:p>
        </w:tc>
        <w:tc>
          <w:tcPr/>
          <w:p>
            <w:pPr>
              <w:pStyle w:val="Compact"/>
            </w:pPr>
            <w:r>
              <w:t xml:space="preserve">Visualisations locales</w:t>
            </w:r>
          </w:p>
        </w:tc>
      </w:tr>
    </w:tbl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2026-04-01T18:26:13Z</dcterms:created>
  <dcterms:modified xsi:type="dcterms:W3CDTF">2026-04-01T18:26:13Z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