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MAILFLOW AFRICA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Plateforme SaaS d'Emailing Professionnel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DOCUMENT DE SPÉCIFICATIONS FONCTIONNELLES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3F4F6"/>
                <w:sz w:val="22"/>
                <w:szCs w:val="22"/>
              </w:rPr>
              <w:t xml:space="preserve">Phase 1 · Phase 2 · Marketplace Templates · Module Banque &amp; Microfinance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Juin 2025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Statut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Draft — En cours de validation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Stack Frontend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Vue.js 3 + Vite + Pinia + Tailwind CSS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Stack Backend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Python FastAPI + PostgreSQL + Redis + Celery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Envoi Email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Amazon SES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Paiements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CinetPay + Paystack + Stripe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Langues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Français / Anglais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Cible marché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Global — Focus Afrique francophone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Introduction et Vision Produit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1.1 Présentation du Produit</w:t>
      </w:r>
    </w:p>
    <w:p>
      <w:pPr>
        <w:spacing w:after="80" w:before="8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MailFlow Africa est une plateforme SaaS d'emailing B2B conçue pour permettre à toute entreprise — en particulier les acteurs des secteurs financiers africains — de gérer ses communications email de manière autonome, sécurisée et brandée. La plateforme se distingue par sa capacité à opérer en marque blanche totale (domaine propre du client) et par la portabilité du contenu email via des pages web publiques.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1.2 Objectifs Stratégiques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Fournir un outil d'emailing professionnel adapté aux contraintes des marchés africains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Permettre aux entreprises d'envoyer depuis leur propre domaine (SPF/DKIM/DMARC configurés dans la plateforme)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Offrir des modules sectoriels dédiés aux banques et institutions de microfinance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Proposer un modèle de revenus flexible adapté aux réalités économiques africaines (crédit prépayé + Mobile Money)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Construire une marketplace de templates permettant à la communauté de contribuer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1.3 Périmètre du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Périmètre couvert par ce document</w:t>
            </w:r>
          </w:p>
          <w:p>
            <w:r>
              <w:rPr>
                <w:rFonts w:ascii="Arial" w:cs="Arial" w:eastAsia="Arial" w:hAnsi="Arial"/>
                <w:color w:val="1F2A37"/>
                <w:sz w:val="22"/>
                <w:szCs w:val="22"/>
              </w:rPr>
              <w:t xml:space="preserve">Phase 1 (MVP) · Phase 2 (Croissance) · Marketplace de Templates · Module Banque &amp; Microfinance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principal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1 à 4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Plateforme fonctionnelle, envoi de campagnes, analytics de base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Phase 2 — Croissance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5 à 8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Automatisation, IA, segmentation avancée, API publique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Marketplace Templates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6 à 9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Bibliothèque communautaire + templates premium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Module Banque / MFI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7 à 10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Templates réglementaires, archivage, données financières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Architecture Générale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2.1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Vue.js 3 + Vite + Pinia + Tailwind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Réactivité, performance, écosystème riche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Async natif, performances élevées, écosystème data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ACID, multi-tenant, JSON natif pour données flexibles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Cache &amp; Queues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Envois asynchrones massifs, tâches planifiées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Envoi Email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Amazon SES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Délivrabilité fiable, coût maîtrisé, scalable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AWS S3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Assets emails, exports, archives légales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Pages publiques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HTML snapshoté + CloudFront CDN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Performance maximale, portabilité du contenu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Paiements Afrique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CinetPay + Paystack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Mobile Money + cartes bancaires locales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Paiements Global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Stripe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Europe, Amérique du Nord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Déploiement, scaling, isolation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2.2 Architecture Multi-Tenant</w:t>
      </w:r>
    </w:p>
    <w:p>
      <w:pPr>
        <w:spacing w:after="80" w:before="8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Chaque organisation est strictement isolée. L'isolation est assurée au niveau de la base de données par un champ organisation_id systématiquement présent sur toutes les tables métier, et par des politiques de sécurité au niveau des requêtes (Row Level Security PostgreSQL).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Aucune donnée d'une organisation n'est accessible depuis une autre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Les domaines d'envoi, contacts, campagnes, templates sont tous scopés à l'organisation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Les administrateurs de plateforme disposent d'un accès super-admin distinct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2.3 Internationalisation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Interface disponible en Français et Anglais dès le lancement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Détection automatique de la langue du navigateur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Sélection manuelle dans les paramètres du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Tous les emails système (bienvenue, reset password, notifications) traduits dans les deux langues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Devise affichée selon la préférence de l'organisation (XOF, EUR, USD, KES...)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A37"/>
                <w:sz w:val="26"/>
                <w:szCs w:val="26"/>
              </w:rPr>
              <w:t xml:space="preserve">⚡ PHASE 1 — MVP (Mois 1 à 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Phase 1 — Fonctionnalités MVP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3.1 Authentification &amp; Gestion des Comptes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3.1.1 Inscription et 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Inscription par email + mot de passe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Connexion sécurisée avec JWT (access token 15min + refresh token 7 jours)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Réinitialisation du mot de passe par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Vérification de l'adresse email à l'inscription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Authentification à deux facteurs (2FA) via application TOTP (Google Authenticator, Authy)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3.1.2 Gestion des Organisations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Création d'organisation lors de la première connexion (nom, secteur, pays, devise)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Invitation de membres par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Gestion fine des rôles et permissions (voir section 3.2)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Paramètres organisation : logo, couleurs, fuseau horaire, langue, devise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3.2 Gestion des Rôles et Permissions</w:t>
      </w:r>
    </w:p>
    <w:p>
      <w:pPr>
        <w:spacing w:after="80" w:before="8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Six rôles prédéfinis couvrant tous les cas d'usage. Les permissions sont granulaires et vérifiées à chaque appel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clés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Propriétaire du compte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Tous droits + facturation + suppression compte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Administrateur complet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Tous droits sauf facturation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Gestion opérationnelle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Campagnes + contacts + templates, pas les paramètres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Créateur de contenu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Créer/modifier templates et campagnes, pas d'envoi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Analyst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Lecture analytics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Analytics en lecture seule, exports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Viewer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Lecture seule sur tout le contenu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3.3 Configuration du Domaine d'Envoi</w:t>
      </w:r>
    </w:p>
    <w:p>
      <w:pPr>
        <w:spacing w:after="80" w:before="8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Fonctionnalité différenciante majeure : chaque organisation configure son propre domaine d'envoi directement dans la plateforme, sans intervention technique externe.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3.3.1 Flux de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Le client saisit son domaine (ex: banque-atlas.com)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Le système génère les enregistrements DNS via Amazon 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Les enregistrements sont affichés avec bouton "Copier" pour chaque ligne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Le client les ajoute chez son registrar DNS (OVH, Cloudflare, GoDaddy...)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La plateforme vérifie automatiquement la propagation toutes les 10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Notification email + in-app dès validation complète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3.3.2 Enregistrements Générés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Enregistrement</w:t>
            </w:r>
          </w:p>
        </w:tc>
        <w:tc>
          <w:tcPr>
            <w:tcW w:type="dxa" w:w="4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TXT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SPF — domaine racine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Autorise Amazon SES à envoyer pour ce domaine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CNAME x3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DKIM — _domainkey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3 tokens générés par SES, signent cryptographiquement les emails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TXT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DMARC — _dmarc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Politique de traitement des emails non conformes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TXT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Vérification SES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Token unique prouvant la propriété du domaine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3.3.3 Expéditeurs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Création de plusieurs expéditeurs par domaine vérifié (ex: contact@, support@, alertes@)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Nom d'affichage personnalisable par expéditeur (ex: "Banque Atlas — Service Client")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Adresse reply-to configurable indépendamment de l'adresse d'envoi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Définition d'un expéditeur par défaut par organisation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3.4 Gestion des Contacts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3.4.1 Import et Création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Création manuelle d'un contact (nom, prénom, email, téléphone, tags, champs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Import CSV avec mapping des colonnes (interface drag &amp; drop)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Détection et gestion des doublons à l'import (fusion ou ignoré)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Champs personnalisés illimités par organisation (texte, nombre, date, booléen)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Tags libres pour catégorisation flexible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3.4.2 Listes et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Création de listes statiques (ajout manuel ou par import)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Segments dynamiques : critères combinables (ET / OU / SAUF) mis à jour automatiquement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Exemples de critères : tag, champ custom, statut, date d'ajout, dernier email ouvert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Copie et export de listes (CSV, Excel)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3.4.3 Gestion des Bounces et Statuts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Actif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Par défaut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Reçoit les emails normalement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Hard Bounced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1 hard bounce SES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Bloqué immédiatement, jamais ré-envoyé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Soft Bounced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3 soft bounces consécutifs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Marqué invalide après seuil configurable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Désabonné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Clic sur lien de désabonnement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Retiré de tous les envois futurs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Signalé spam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Plainte via SES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Désabonné immédiatement + marqué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Bloqué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Action manuelle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Exclu des envois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Seuil de tolérance soft bounce configurable par organisation (défaut :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Taux de bounce global surveillé — alerte si dépassement (hard &gt; 2%, plaintes &gt; 0.1%)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Dashboard santé de liste avec indicateurs visuels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3.5 Éditeur Email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3.5.1 Éditeur Drag &amp;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Interface visuelle no-code pour construire des emails responsive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Blocs disponibles : texte riche, image, bouton CTA, séparateur, espace, colonnes, tableau, réseaux sociaux, footer légal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Propriétés configurables par bloc : couleurs, polices, marges, alignement, liens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Prévisualisation temps réel en mode desktop et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Sauvegarde automatique toutes les 30 secondes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3.5.2 Mode Code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Éditeur HTML/CSS intégré pour les utilisateurs avancés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Synchronisation bidirectionnelle avec l'éditeur visuel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Validation et lint HTML email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Import de code HTML externe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3.5.3 Personnalisation Dynamique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Variables simples : {{prenom}}, {{nom}}, {{email}}, {{organisation}}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Variables sur champs personnalisés : {{custom.solde}}, {{custom.numero_compte}}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Blocs conditionnels : contenu affiché selon une condition sur le profil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Valeur de repli (fallback) si la variable est vide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3.6 Campagnes Email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3.6.1 Création d'une Campagne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Nommer la campagne et choisir l'expéditeur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Sélectionner la liste ou le segment de destinataires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Rédiger l'objet et le preheader (texte d'aperçu)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Concevoir le contenu dans l'éditeur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Configurer les paramètres de suivi (tracking ouvertures, tracking clics)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Planifier l'envoi ou envoyer immédiatement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3.6.2 Envoi et Planification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Envoi immédiat (traitement asynchrone via Celery pour les gros volumes)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Planification à date et heure précises avec fuseau horaire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Envoi par vagues (throttling) pour préserver la réputation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Annulation possible avant le début de l'envoi ou entre les vagues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3.7 Page Web Publique (Contenu Portable)</w:t>
      </w:r>
    </w:p>
    <w:p>
      <w:pPr>
        <w:spacing w:after="80" w:before="8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Chaque campagne génère automatiquement une page web publique accessible sans authentification, permettant de voir l'email dans un navigateur et de partager le contenu.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3.7.1 Fonctionnement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URL unique générée automatiquement : https://mail.tonapp.com/v/{slug_aleatoire}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Lien inséré automatiquement dans le header de chaque email envoyé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Contenu snapshoté au moment de l'envoi — immuable, identique pour tous les destinataires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Accessibilité sans connexion, indexation moteurs de recherche optionnelle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3.7.2 Caractéristiques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Slug aléatoire non-devinable (8 caractères alphanumériques)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HTML servi depuis CloudFront CDN pour des performances maximales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Compteur de vues distinct du tracking d'ouverture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Désactivation possible par l'expéditeur après envoi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Expiration configurable (utile pour conformité bancaire)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3.8 Analytics de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Emails envoyés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Nombre total d'emails émis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Count total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Taux de délivrabilité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% emails acceptés par les serveurs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Délivrés / Envoyés × 100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Taux d'ouverture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% destinataires ayant ouvert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Ouvertures uniques / Délivrés × 100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Taux de clic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% destinataires ayant cliqué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Clics uniques / Délivrés × 100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Taux de rebond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% emails non délivrés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(Hard + Soft) / Envoyés × 100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Taux de désabonnement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% désabonnés sur la campagne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Désabonnements / Délivrés × 100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Vues page publique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Consultations via lien navigateur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Count vues CDN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3.9 Modèle de Revenus et Facturation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3.9.1 Plans d'Abonnement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/ mois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 inclus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Gratuit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1 000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1 domaine, 3 listes, templates basiques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5 000 XOF / 8€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10 000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3 domaines, segmentation, analytics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15 000 XOF / 25€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50 000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Domaines illimités, automatisation, A/B test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Sur devis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Illimité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SLA, support dédié, module banque, archivage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3.9.2 Packs de Crédits Rechargeables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Les crédits n'expirent jamais — argument de vente fort sur les marchés africains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1 crédit = 1 email envoyé, quelle que soit la taille du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200"/>
        <w:gridCol w:w="2000"/>
        <w:gridCol w:w="30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XOF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EUR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</w:t>
            </w:r>
          </w:p>
        </w:tc>
        <w:tc>
          <w:tcPr>
            <w:tcW w:type="dxa" w:w="30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unitaire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Mini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2 500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4€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5 000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0.5 XOF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10 000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15€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25 000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0.4 XOF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25 000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38€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75 000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0.33 XOF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Maxi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50 000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75€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200 000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0.25 XOF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3.9.3 Moyens de Paiement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Orange Money, Wave, MTN Mobile Money, Moov Money (via CinetPay)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Carte Visa / Mastercard locale (via CinetPay et Paystack)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M-Pesa (Kenya, Tanzanie) via Paystack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Stripe pour les clients Europe / Amérique du Nord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Virement bancaire pour les contrats Enterprise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A37"/>
                <w:sz w:val="26"/>
                <w:szCs w:val="26"/>
              </w:rPr>
              <w:t xml:space="preserve">🚀 PHASE 2 — CROISSANCE (Mois 5 à 8)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Phase 2 — Fonctionnalités de Croissance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4.1 Intelligence Artificielle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4.1.1 Rédaction Assistée par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Génération du contenu email complet depuis un brief en langage naturel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Suggestions d'objets optimisés pour maximiser le taux d'ouverture (5 variantes proposées)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Reformulation du ton : formel, amical, urgent, institutionnel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Traduction automatique FR ↔ EN du contenu de l'email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Amélioration du texte existant : raccourcir, développer, simplifier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4.1.2 IA Prédictive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Meilleur moment d'envoi par contact (basé sur l'historique d'ouverture individuel)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Score de délivrabilité prédictif avant envoi (analyse objet, contenu, liens)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Détection automatique des contacts inactifs à risque de désengagement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Recommandation de fréquence d'envoi optimale par liste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4.2 Automatisation et Workflows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4.2.1 Éditeur de Workflows Visuels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Interface drag &amp; drop pour construire des séquences d'emails automatisées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Noeuds disponibles : déclencheur, condition, action, délai, branchement A/B, fin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Prévisualisation du flux avec simulation sur un contact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Activation / désactivation du workflow sans suppression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4.2.2 Déclencheurs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Ajout à une liste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Contact ajouté manuellement ou par import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Liste ou segment cible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Ouverture email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Contact ouvre une campagne spécifique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ID campagne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Clic sur lien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Contact clique un lien dans un 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URL ou ID du lien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Inactivité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Aucune interaction depuis N jours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Durée en jours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Date relative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N jours avant/après une date contact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Champ date + décalage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Date anniversaire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Date anniversaire du contact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Champ date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Via API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Déclenchement externe depuis un système tiers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Payload JSON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Score franchi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Score d'engagement dépasse un seuil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Seuil numérique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4.2.3 Actions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Envoyer un email (template sélectionnable)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Ajouter ou retirer le contact d'une liste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Modifier un tag ou un champ personnalisé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Notifier un membre de l'équipe par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Appel webhook vers un système externe (Core Banking, CRM...)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Modifier le score d'engagement du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Attendre un délai (minutes, heures, jours, à heure précise)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4.3 A/B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Test sur l'objet de l'email (jusqu'à 3 variantes)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Test sur le contenu complet (2 variantes)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Test sur l'expéditeur (2 variantes)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Définition du pourcentage de l'audience pour le test (ex: 20% pour A, 20% pour B, 60% pour le gagnant)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Critère de victoire configurable : taux d'ouverture, taux de clic, conversions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Durée du test configurable avant envoi automatique du gagnant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Rapport détaillé de significativité statistique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4.4 Segmentation Dynamique Avancée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Constructeur de règles visuelles avec opérateurs ET / OU / SAUF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Critères sur tous les champs : données contact, comportement email, tags, scores, champs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Mise à jour automatique du segment à chaque changement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Aperçu du nombre de contacts correspondants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Sauvegarde et réutilisation des segments entre campagnes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4.5 Formulaires d'Inscription Embarquables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Builder de formulaires no-code (champs, labels, styles, bouton)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Widget intégrable sur tout site web via une ligne de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Double opt-in configurable (email de confirmation envoyé automatiquement)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Page de confirmation et de désabonnement personnalisables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Ajout automatique des soumissions à une liste définie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Protection anti-spam (honeypot + rate limiting)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4.6 Webhooks et API Publique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4.6.1 Webhooks Sortants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Configuration d'une URL de réception pour les événements plateforme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Événements disponibles : email_sent, email_opened, email_clicked, email_bounced, email_complained, contact_unsubscribed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Livraison avec retry automatique (3 tentatives en cas d'échec)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Signature HMAC des payloads pour vérification d'authenticité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Logs des livraisons avec statut et corps de réponse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4.6.2 API REST Publique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/api/v1/contacts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Créer ou mettre à jour un contact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/api/v1/contacts/{id}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GET / PUT / DELETE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Gérer un contact individuel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/api/v1/lists/{id}/contacts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Ajouter un contact à une liste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/api/v1/campaigns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GET / 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Lister et créer des campagnes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/api/v1/campaigns/{id}/send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Déclencher l'envoi d'une campagne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/api/v1/analytics/{id}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Statistiques d'une campagne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/api/v1/workflows/{id}/trigger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Déclencher un workflow par API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Authentification par clé API (Bearer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Rate limiting : 1 000 requêtes/heure sur les plans payants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Documentation interactive Swagger/OpenAPI disponible dans la plateforme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4.7 Analytics Avancés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Carte de chaleur des clics (heatmap visuelle sur le rendu de l'email)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Comparaison de performance entre campagnes sur une période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Évolution des KPIs sur 7j / 30j / 90j / période personnalisée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Analyse des meilleurs jours et heures d'envoi par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Rapport hebdomadaire automatique envoyé à l'administrateur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Export PDF et Excel de tous les rapports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Dashboard exécutif synthétique (vue directeur)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A37"/>
                <w:sz w:val="26"/>
                <w:szCs w:val="26"/>
              </w:rPr>
              <w:t xml:space="preserve">🛍️ MARKETPLACE DE TEMPLATES (Mois 6 à 9)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Marketplace de Templates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5.1 Vision et Objectifs</w:t>
      </w:r>
    </w:p>
    <w:p>
      <w:pPr>
        <w:spacing w:after="80" w:before="8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La marketplace permet à la communauté de créer, partager et monétiser des templates email. Elle constitue un levier d'acquisition (contenu SEO), de rétention (valeur ajoutée) et de revenus additionnels (commissions sur templates premium).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5.2 Types de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2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Gratuits officiels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Tous plans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Gratuit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Équipe MailFlow Africa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Gratuits communauté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Tous plans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Gratuit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Contributeurs validés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Plans payants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1 000 à 10 000 XOF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Créateurs certifiés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Sectoriels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Plans Business+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Inclus ou premium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Équipe + partenaires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5.3 Catalogue au Lancement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50+ templates officiels répartis par secteur et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Secteurs couverts : Banque &amp; Finance, Microfinance, E-commerce, Santé, Éducation, ONG, Retail, Tech/SaaS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Usages couverts : Newsletter, Promotion, Bienvenue, Transactionnel, Alerte, Invitation, Rapport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5.4 Programme Créateurs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5.4.1 Devenir Créateur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Soumettre une demande avec portfolio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Validation par l'équipe MailFlow (qualité, compatibilité email clients)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Accès au programme créateur (badge, outils de publication)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5.4.2 Publication d'un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Créer le template dans l'éditeur plateforme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Renseigner : titre, description, secteur, tags, captures d'écran, prix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Soumission pour révision (délai : 48-72h)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Publication sur la marketplace après validation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5.4.3 Rémunération des Créateurs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70% du prix de vente reversé au créateur (30% commission plateforme)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Paiement mensuel via Mobile Money ou virement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Dashboard créateur : ventes, revenus, évaluations, téléchargements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5.5 Fonctionnalités de Découverte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Recherche par mot-clé, secteur, usage, langue, prix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Filtres : gratuit / premium, note, popularité, nouveauté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Prévisualisation full-screen avant achat ou utilisation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Système de notation et avis (1 à 5 étoiles + commentaire)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Collections thématiques (ex: "Emails de fête de fin d'année", "Relances clients")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Templates tendance et nouveautés mis en avant sur la page d'accueil marketplace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5.6 Utilisation d'un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Ajout en un clic à sa bibliothèque personnelle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Personnalisation complète dans l'éditeur après ajout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Les templates achetés sont disponibles à vie dans la bibliothèque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Mise à jour du template par le créateur notifiée à tous les acheteurs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7F3" w:sz="1"/>
              <w:left w:val="single" w:color="FCE7F3" w:sz="1"/>
              <w:bottom w:val="single" w:color="FCE7F3" w:sz="1"/>
              <w:right w:val="single" w:color="FCE7F3" w:sz="1"/>
            </w:tcBorders>
            <w:shd w:fill="FCE7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A37"/>
                <w:sz w:val="26"/>
                <w:szCs w:val="26"/>
              </w:rPr>
              <w:t xml:space="preserve">🏦 MODULE BANQUE &amp; MICROFINANCE (Mois 7 à 10)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Module Banque &amp; Microfinance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6.1 Positionnement</w:t>
      </w:r>
    </w:p>
    <w:p>
      <w:pPr>
        <w:spacing w:after="80" w:before="8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Le module Banque &amp; Microfinance est un ensemble de fonctionnalités spécialisées disponibles sur les plans Business et Enterprise. Il répond aux contraintes spécifiques des institutions financières : conformité réglementaire, traçabilité, données financières dynamiques et archivage long terme.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CE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Disponibilité</w:t>
            </w:r>
          </w:p>
          <w:p>
            <w:r>
              <w:rPr>
                <w:rFonts w:ascii="Arial" w:cs="Arial" w:eastAsia="Arial" w:hAnsi="Arial"/>
                <w:color w:val="1F2A37"/>
                <w:sz w:val="22"/>
                <w:szCs w:val="22"/>
              </w:rPr>
              <w:t xml:space="preserve">Module disponible sur les plans Business et Enterprise uniquement. Les institutions de microfinance de taille intermédiaire peuvent accéder à une version allégée sur le plan Business.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6.2 Templates Réglementaires Pré-construits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dynamiques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Relevé de compte mensuel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Synthèse des opérations du mois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Solde, liste transactions, IBAN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Alerte transaction débit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Notification de débit en temps réel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Montant, date, bénéficiaire, solde restant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Alerte transaction crédit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Notification de crédit reçu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Montant, date, émetteur, solde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Rappel échéance crédit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Rappel J-7, J-3, J-1 avant échéance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Montant, date, numéro contrat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Avis de rejet prélèvement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Notification de rejet de prélèvement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Montant, créancier, motif du rejet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Changement conditions générales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Notification réglementaire obligatoire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Date d'effet, résumé des changements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Bienvenue nouveau client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Onboarding client bancarisé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Nom, numéro client, agence, contacts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Activation carte bancaire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Confirmation d'activation de carte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Type carte, 4 derniers chiffres, date expiry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Rapport microfinance agent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Bilan mensuel pour les agents de terrain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Portefeuille, taux remboursement, alertes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Rappel remboursement MFI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Relance groupes solidaires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Montant, date limite, contacts agent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6.3 Archivage Légal</w:t>
      </w:r>
    </w:p>
    <w:p>
      <w:pPr>
        <w:spacing w:after="80" w:before="8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L'archivage légal garantit la conservation immuable et certifiée de toutes les communications envoyées, en conformité avec les obligations réglementaires des institutions financières (BCEAO, régulateurs locaux).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6.3.1 Caractéristiques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Conservation de chaque email envoyé pendant une durée configurable (5 à 10 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Immutabilité garantie : le contenu archivé ne peut être modifié ou supprimé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Horodatage certifié avec signature cryptographique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Stockage chiffré sur AWS S3 avec versioning activé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6.3.2 Accès et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Recherche dans les archives par destinataire, date, campagne, objet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Téléchargement individuel d'un email archivé (HTML + métadonnées 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Export massif pour audit réglementaire (format ZIP structuré)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Rapport de preuve d'envoi téléchargeable (PDF certifié avec hash SHA-256)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Journal d'accès aux archives (qui a consulté quoi, quand)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6.4 Intégration Données Financières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6.4.1 Connexion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Endpoint de push de données : le Core Banking envoie les données via l'API REST MailFlow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Connexion webhook bidirectionnelle avec les systèmes Core Banking (Temenos, Flexcube, Mambu, solutions locales)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Authentification sécurisée par clé API dédiée avec IP whitelisting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Format d'échange standardisé (JSON) avec documentation complète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6.4.2 Variables Financières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Solde compte (courant, épargne, crédit)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Dernières transactions (date, montant, libellé, solde après opération)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Informations crédit (capital restant dû, prochaine échéance, taux)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Statut client (actif, dormant, en incident, VIP)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Données microfinance (groupe solidaire, agent référent, taux de remboursement)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6.5 Conformité et Sécurité Renforcées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Journalisation complète de toutes les actions utilisateur (audit trail)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IP whitelisting pour les accès administrateurs des institutions financières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Rapport de conformité exportable pour les contrôles réglementaires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Politique de rétention des données configurable par l'institution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Double validation requise pour les envois massifs (&gt;10 000 destinataires)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Mode sandbox pour les tests sans envois réels (environnement dédié)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Schéma de Base de Données — Vue d'Ensemble</w:t>
      </w:r>
    </w:p>
    <w:p>
      <w:pPr>
        <w:spacing w:after="80" w:before="8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Le schéma est organisé en modules correspondant aux grandes fonctionnalités. Toutes les tables métier incluent un champ organisation_id assurant l'isolation multi-tenant.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principales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Identité &amp; Auth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users, organisations, organisation_members, roles, permissions, role_permissions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Domaines &amp; Expéditeurs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domain_configs, senders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Contacts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contacts, contact_lists, list_contacts, contact_tags, custom_fields, contact_field_values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Campagnes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campaigns, campaign_recipients, email_events, public_pages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templates, template_versions, template_categories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Workflows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workflows, workflow_nodes, workflow_executions, workflow_logs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campaign_stats, contact_engagement_scores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marketplace_templates, template_purchases, template_reviews, creator_profiles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Facturation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plans, subscriptions, credit_balances, credit_transactions, invoices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Module Banque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financial_archives, financial_data_connections, compliance_reports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Roadmap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 clés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Phase 1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Auth, multi-tenant, gestion organisations et membres, rôles/permissions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Phase 1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Configuration domaines (SPF/DKIM/DMARC), gestion contacts, import CSV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Phase 1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Éditeur email drag &amp; drop, templates de base, campagnes, page publique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Phase 1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Analytics de base, système de crédits, intégration CinetPay + Stripe, beta test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Phase 2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IA rédaction (intégration LLM), A/B testing, segmentation avancée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Phase 2 + Marketplace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Automatisation workflows, formulaires embarquables, début marketplace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Phase 2 + Banque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API publique + webhooks, analytics avancés, début module banque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Phase 2 + Banque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IA prédictive, archivage légal, templates réglementaires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Marketplace + Banque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Marketplace complète, programme créateurs, intégration données financières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Mois 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Stabilisation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Performance, sécurité, documentation, lancement commercial officiel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Exigences Non Fonctionnelles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Temps de réponse API : &lt; 200ms (P95) pour les endpoints courants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Capacité d'envoi : 1 million d'emails/heure en configuration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Pages publiques servies depuis CDN : &lt; 100ms de latence globale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Éditeur email : chargement initial &lt; 2 secondes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9.2 Disponibilité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SLA cible : 99.9% uptime (plans Business et Enterprise)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Maintenance planifiée en dehors des heures de pointe (22h-6h UTC)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Page de statut publique en temps réel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9.3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Chiffrement des données en transit (TLS 1.3) et au repos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Mots de passe hashés avec bcrypt (facteur de coût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Protection contre les attaques OWASP Top 10 (injection, XSS, CSRF...)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Scan de sécurité automatisé dans la pipeline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Journalisation de toutes les actions sensibles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2A37"/>
          <w:sz w:val="28"/>
          <w:szCs w:val="28"/>
        </w:rPr>
        <w:t xml:space="preserve">9.4 Conformité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Respect du RGPD (optionnel au choix du client — outils fournis)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Conformité CAN-SPAM Act pour les envois vers les États-Unis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Gestion des désabonnements conforme à toutes les législations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A37"/>
          <w:sz w:val="22"/>
          <w:szCs w:val="22"/>
        </w:rPr>
        <w:t xml:space="preserve">Archivage légal certifié pour le module banque (BCEAO et régulateurs locaux)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Bounce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Email non délivré. Hard bounce = adresse invalide définitivement. Soft bounce = problème temporaire.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DKIM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DomainKeys Identified Mail — Signature cryptographique prouvant l'authenticité de l'expéditeur.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DMARC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Domain-based Message Authentication — Politique indiquant aux serveurs comment traiter les emails non conformes SPF/DKIM.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SPF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Sender Policy Framework — Enregistrement DNS listant les serveurs autorisés à envoyer pour un domaine.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SES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Amazon Simple Email Service — Service cloud d'envoi d'emails d'Amazon Web Services.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Architecture où plusieurs organisations partagent la même infrastructure mais avec isolation stricte des données.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Segment dynamique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Liste de contacts mise à jour automatiquement selon des règles définies.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Workflow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Séquence automatisée d'actions déclenchées par des événements.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Slug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Identifiant court et lisible utilisé dans les URLs (ex: "a8f3k2p9" pour une page publique).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CDN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Content Delivery Network — Réseau de serveurs distribuant le contenu au plus proche de l'utilisateur final.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XOF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Franc CFA BCEAO — Devise utilisée en Afrique de l'Ouest (UEMOA).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MFI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A37"/>
                <w:sz w:val="20"/>
                <w:szCs w:val="20"/>
              </w:rPr>
              <w:t xml:space="preserve">Microfinance Institution — Organisation fournissant des services financiers aux populations non bancarisées.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MailFlow Africa — Spécifications Fonctionnelles</w:t>
    </w:r>
    <w:r>
      <w:rPr>
        <w:rFonts w:ascii="Arial" w:cs="Arial" w:eastAsia="Arial" w:hAnsi="Arial"/>
        <w:color w:val="6B7280"/>
        <w:sz w:val="18"/>
        <w:szCs w:val="18"/>
      </w:rPr>
      <w:t xml:space="preserve">    |    Confidentiel    |    v1.0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2A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2026-05-18T17:44:35.680Z</dcterms:created>
  <dcterms:modified xsi:type="dcterms:W3CDTF">2026-05-18T17:44:35.681Z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