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00" w:type="dxa"/>
        <w:jc w:val="left"/>
        <w:tblInd w:w="0" w:type="dxa"/>
        <w:tblLayout w:type="fixed"/>
        <w:tblCellMar>
          <w:top w:w="600" w:type="dxa"/>
          <w:left w:w="800" w:type="dxa"/>
          <w:bottom w:w="400" w:type="dxa"/>
          <w:right w:w="800" w:type="dxa"/>
        </w:tblCellMar>
      </w:tblPr>
      <w:tblGrid>
        <w:gridCol w:w="3000"/>
        <w:gridCol w:w="6499"/>
      </w:tblGrid>
      <w:tr>
        <w:trPr/>
        <w:tc>
          <w:tcPr>
            <w:tcW w:w="9499" w:type="dxa"/>
            <w:gridSpan w:val="2"/>
            <w:tcBorders/>
            <w:shd w:fill="2D5BE3" w:val="clear"/>
          </w:tcPr>
          <w:p>
            <w:pPr>
              <w:pStyle w:val="Normal"/>
              <w:widowControl w:val="false"/>
              <w:spacing w:before="0" w:after="8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WAFACASH CENTRAL AFRICA</w:t>
            </w:r>
          </w:p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color w:val="B8D4FF"/>
                <w:sz w:val="20"/>
                <w:szCs w:val="20"/>
              </w:rPr>
              <w:t>Systeme d'Information — Direction Technique</w:t>
            </w:r>
          </w:p>
        </w:tc>
      </w:tr>
      <w:tr>
        <w:trPr/>
        <w:tc>
          <w:tcPr>
            <w:tcW w:w="9499" w:type="dxa"/>
            <w:gridSpan w:val="2"/>
            <w:tcBorders/>
            <w:shd w:fill="E8EEFB" w:val="clear"/>
            <w:tcMar>
              <w:top w:w="1200" w:type="dxa"/>
              <w:bottom w:w="120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Arial" w:cs="Arial"/>
                <w:b/>
                <w:bCs/>
                <w:color w:val="1F3A8A"/>
                <w:sz w:val="44"/>
                <w:szCs w:val="44"/>
              </w:rPr>
              <w:t>DOCUMENT D'ARCHITECTURE TECHNIQUE</w:t>
            </w:r>
          </w:p>
          <w:p>
            <w:pPr>
              <w:pStyle w:val="Normal"/>
              <w:widowControl w:val="false"/>
              <w:spacing w:before="0" w:after="12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36"/>
                <w:szCs w:val="36"/>
              </w:rPr>
              <w:t>Solution de Telephonie Unifiee</w:t>
            </w:r>
          </w:p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rFonts w:eastAsia="Arial" w:cs="Arial"/>
                <w:color w:val="666666"/>
                <w:sz w:val="22"/>
                <w:szCs w:val="22"/>
              </w:rPr>
              <w:t>Java + Python | Docker + Kubernetes | Vue.js + Tailwind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6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N° WAFACASH/SIEGE/SI/003/2025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6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1.0 — Mai 2026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6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Draft — En cours de validation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Auteur</w:t>
            </w:r>
          </w:p>
        </w:tc>
        <w:tc>
          <w:tcPr>
            <w:tcW w:w="6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Kevin WANDJI — Responsable SI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Client</w:t>
            </w:r>
          </w:p>
        </w:tc>
        <w:tc>
          <w:tcPr>
            <w:tcW w:w="6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Wafacash Central Africa — Douala, Cameroun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4096"/>
        </w:sectPr>
        <w:pStyle w:val="Normal"/>
        <w:rPr/>
      </w:pPr>
      <w:r>
        <w:rPr/>
      </w:r>
      <w:r>
        <w:br w:type="page"/>
      </w:r>
    </w:p>
    <w:p>
      <w:pPr>
        <w:pStyle w:val="Titre1"/>
        <w:spacing w:before="360" w:after="160"/>
        <w:rPr/>
      </w:pPr>
      <w:r>
        <w:rPr>
          <w:rFonts w:eastAsia="Arial" w:cs="Arial" w:ascii="Arial" w:hAnsi="Arial"/>
          <w:b/>
          <w:bCs/>
          <w:color w:val="1F3A8A"/>
          <w:sz w:val="32"/>
          <w:szCs w:val="32"/>
        </w:rPr>
        <w:t>Table des matieres</w:t>
      </w:r>
    </w:p>
    <w:p>
      <w:pPr>
        <w:pStyle w:val="Normal"/>
        <w:rPr/>
      </w:pPr>
      <w:r>
        <w:fldChar w:fldCharType="begin"/>
      </w:r>
      <w:r>
        <w:rPr/>
      </w:r>
      <w:r>
        <w:rPr/>
      </w:r>
      <w:r>
        <w:rPr/>
        <w:fldChar w:fldCharType="separate"/>
      </w:r>
      <w:r>
        <w:rPr/>
      </w:r>
      <w:sdt>
        <w:sdtPr>
          <w:alias w:val="Table des matieres"/>
        </w:sdtPr>
        <w:sdtContent>
          <w:r>
            <w:rPr/>
            <w:t>TOC \h \o "1-3" \t "Heading1,1,Heading2,2,Heading3,3"</w:t>
          </w:r>
        </w:sdtContent>
      </w:sdt>
    </w:p>
    <w:p>
      <w:pPr>
        <w:pStyle w:val="Normal"/>
        <w:rPr/>
      </w:pPr>
      <w:r>
        <w:rPr/>
      </w:r>
      <w:r>
        <w:rPr/>
        <w:fldChar w:fldCharType="end"/>
      </w:r>
    </w:p>
    <w:p>
      <w:pPr>
        <w:pStyle w:val="Normal"/>
        <w:rPr/>
      </w:pPr>
      <w:r>
        <w:rPr/>
      </w:r>
      <w:r>
        <w:br w:type="page"/>
      </w:r>
    </w:p>
    <w:p>
      <w:pPr>
        <w:pStyle w:val="Titre1"/>
        <w:spacing w:before="360" w:after="160"/>
        <w:rPr/>
      </w:pPr>
      <w:r>
        <w:rPr>
          <w:rFonts w:eastAsia="Arial" w:cs="Arial" w:ascii="Arial" w:hAnsi="Arial"/>
          <w:b/>
          <w:bCs/>
          <w:color w:val="1F3A8A"/>
          <w:sz w:val="32"/>
          <w:szCs w:val="32"/>
        </w:rPr>
        <w:t>1. Introduction et objectifs</w:t>
      </w:r>
    </w:p>
    <w:p>
      <w:pPr>
        <w:pStyle w:val="Normal"/>
        <w:pBdr>
          <w:bottom w:val="single" w:sz="4" w:space="1" w:color="1F3A8A"/>
        </w:pBdr>
        <w:spacing w:before="100" w:after="10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1.1 Contexte du projet</w:t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Le present document decrit l'architecture technique de la solution de telephonie unifiee developpee pour Wafacash Central Africa (WCA). Cette solution repond a l'appel d'offres restreint N° WAFACASH/SIEGE/SI/003/2025 et couvre l'ensemble des exigences fonctionnelles et techniques du Cahier des Prescriptions Speciales (CPS).</w:t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Wafacash Central Africa est une filiale a 100% de Wafacash Maroc, elle-meme filiale du Groupe Attijariwafa Bank. Implantee au Cameroun depuis 2015, elle exploite plus de 850 agences partenaires et constitue le leader du marche des transferts d'argent internationaux au Cameroun.</w:t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1.2 Objectifs de la solution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Deployer une plateforme de telephonie unifiee integrant voix, video, messagerie instantanee et canaux digitaux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Mettre en place un Centre de Services Clients (CSC) performant avec 6 agents, gestion des files d'attente et IVR configurable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Assurer une disponibilite de 99.99% et une satisfaction client optimale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Integrer la solution a l'infrastructure existante (GLPI, Active Directory, Hyper-V)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Prevoir une architecture multisite couvrant Douala (siege), Yaounde, Ndogbong et la future succursale du Congo</w:t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1.3 Perimetre de la solution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199"/>
        <w:gridCol w:w="6438"/>
      </w:tblGrid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4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PBX Core (Java)</w:t>
            </w:r>
          </w:p>
        </w:tc>
        <w:tc>
          <w:tcPr>
            <w:tcW w:w="64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80 extensions SIP, plan d'appel, messagerie vocale, conferences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Call Center (Java)</w:t>
            </w:r>
          </w:p>
        </w:tc>
        <w:tc>
          <w:tcPr>
            <w:tcW w:w="64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6 agents, ACD, IVR, files d'attente, supervision temps reel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Messagerie IM (Java)</w:t>
            </w:r>
          </w:p>
        </w:tc>
        <w:tc>
          <w:tcPr>
            <w:tcW w:w="64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180 utilisateurs, chat groupe, presence, partage de fichiers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Omnicanal (Java)</w:t>
            </w:r>
          </w:p>
        </w:tc>
        <w:tc>
          <w:tcPr>
            <w:tcW w:w="64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WhatsApp Business API, SMS, routage unifie vers agents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Analytics (Python)</w:t>
            </w:r>
          </w:p>
        </w:tc>
        <w:tc>
          <w:tcPr>
            <w:tcW w:w="64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Reporting CDR, dashboards temps reel, taxation, exports CSV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Monitoring (Python)</w:t>
            </w:r>
          </w:p>
        </w:tc>
        <w:tc>
          <w:tcPr>
            <w:tcW w:w="64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QoS VoIP, MOS score, detection de fraude, Syslog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Frontend (Vue.js)</w:t>
            </w:r>
          </w:p>
        </w:tc>
        <w:tc>
          <w:tcPr>
            <w:tcW w:w="64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Interface agent, superviseur, dashboard analytics, admin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itre1"/>
        <w:spacing w:before="360" w:after="160"/>
        <w:rPr/>
      </w:pPr>
      <w:r>
        <w:rPr>
          <w:rFonts w:eastAsia="Arial" w:cs="Arial" w:ascii="Arial" w:hAnsi="Arial"/>
          <w:b/>
          <w:bCs/>
          <w:color w:val="1F3A8A"/>
          <w:sz w:val="32"/>
          <w:szCs w:val="32"/>
        </w:rPr>
        <w:t>2. Architecture globale</w:t>
      </w:r>
    </w:p>
    <w:p>
      <w:pPr>
        <w:pStyle w:val="Normal"/>
        <w:pBdr>
          <w:bottom w:val="single" w:sz="4" w:space="1" w:color="1F3A8A"/>
        </w:pBdr>
        <w:spacing w:before="100" w:after="10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2.1 Principes architecturaux</w:t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La solution adopte une architecture microservices conteneurisee deployee sur Kubernetes (on-premise, Hyper-V). Chaque domaine fonctionnel est isole dans un service independant, communiquant via Apache Kafka pour les evenements asynchrones et des APIs REST/gRPC pour les appels synchrones.</w:t>
      </w:r>
    </w:p>
    <w:p>
      <w:pPr>
        <w:pStyle w:val="Normal"/>
        <w:spacing w:before="40" w:after="4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Architecture microservices : independance de deploiement, scalabilite horizontale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Conteneurisation Docker : portabilite, reproductibilite des environnements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Orchestration Kubernetes : haute disponibilite, auto-scaling, rolling updates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Message bus Kafka : decouplage des services, persistance des evenements CDR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Segmentation reseau : VLAN VoIP dedie, separation des flux media et signalisation</w:t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2.2 Vue d'ensemble des couches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200"/>
        <w:gridCol w:w="2999"/>
        <w:gridCol w:w="4439"/>
      </w:tblGrid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Presentation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Vue.js 3 + Tailwind CSS</w:t>
            </w:r>
          </w:p>
        </w:tc>
        <w:tc>
          <w:tcPr>
            <w:tcW w:w="4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Interfaces agent, superviseur, analytics, administration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API Gateway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Spring Cloud Gateway (Java)</w:t>
            </w:r>
          </w:p>
        </w:tc>
        <w:tc>
          <w:tcPr>
            <w:tcW w:w="4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Routage, authentification JWT, rate limiting, CORS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SIP / Media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JAIN-SIP + RTP (Java)</w:t>
            </w:r>
          </w:p>
        </w:tc>
        <w:tc>
          <w:tcPr>
            <w:tcW w:w="4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Signalisation SIP RFC 3261, transport media RTP/SRTP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Metier Java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Spring Boot 3.x</w:t>
            </w:r>
          </w:p>
        </w:tc>
        <w:tc>
          <w:tcPr>
            <w:tcW w:w="4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PBX, Call Center, Messagerie, Omnicanal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Metier Python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FastAPI + Python 3.11</w:t>
            </w:r>
          </w:p>
        </w:tc>
        <w:tc>
          <w:tcPr>
            <w:tcW w:w="4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Analytics, Monitoring, Integrations tierces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Messagerie async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Apache Kafka 3.x</w:t>
            </w:r>
          </w:p>
        </w:tc>
        <w:tc>
          <w:tcPr>
            <w:tcW w:w="4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Bus d'evenements inter-services, CDR stream, logs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Donnees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PostgreSQL, Redis, MinIO, InfluxDB</w:t>
            </w:r>
          </w:p>
        </w:tc>
        <w:tc>
          <w:tcPr>
            <w:tcW w:w="4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Persistance, cache sessions, fichiers, metriques VoIP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Infrastructure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Kubernetes + Helm + Istio</w:t>
            </w:r>
          </w:p>
        </w:tc>
        <w:tc>
          <w:tcPr>
            <w:tcW w:w="4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Orchestration, service mesh mTLS, observabilite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2.3 Flux de communication principaux</w:t>
      </w:r>
    </w:p>
    <w:p>
      <w:pPr>
        <w:pStyle w:val="Titre3"/>
        <w:spacing w:before="200" w:after="8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2.3.1 Appel entrant SIP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Appel arrive sur le SIP Trunk operateur (5 canaux entrants simultanees)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Le Session Border Controller (SBC) valide la signalisation TLS et dechiffre SRTP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Le PBX Core route l'appel selon le plan de numerotation configure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L'ACD du module Call Center distribue l'appel vers l'agent disponible le plus pertinent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Le module Integrations Python cree automatiquement un ticket dans GLPI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L'interface agent Vue.js affiche la fiche client et le contexte d'appel en temps reel</w:t>
      </w:r>
    </w:p>
    <w:p>
      <w:pPr>
        <w:pStyle w:val="Normal"/>
        <w:spacing w:before="40" w:after="40"/>
        <w:rPr/>
      </w:pPr>
      <w:r>
        <w:rPr/>
      </w:r>
    </w:p>
    <w:p>
      <w:pPr>
        <w:pStyle w:val="Titre3"/>
        <w:spacing w:before="200" w:after="8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2.3.2 Messagerie omnicanale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Messages WhatsApp Business API recus par le service Omnicanal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Routage unifie vers l'agent approprie via le meme moteur ACD que la voix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Historique de conversation persiste dans PostgreSQL, accessible depuis l'interface agent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Notifications push via Redis Pub/Sub vers les clients Vue.js connectes en WebSocket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re1"/>
        <w:spacing w:before="360" w:after="160"/>
        <w:rPr/>
      </w:pPr>
      <w:r>
        <w:rPr>
          <w:rFonts w:eastAsia="Arial" w:cs="Arial" w:ascii="Arial" w:hAnsi="Arial"/>
          <w:b/>
          <w:bCs/>
          <w:color w:val="1F3A8A"/>
          <w:sz w:val="32"/>
          <w:szCs w:val="32"/>
        </w:rPr>
        <w:t>3. Microservices Java (Spring Boot)</w:t>
      </w:r>
    </w:p>
    <w:p>
      <w:pPr>
        <w:pStyle w:val="Normal"/>
        <w:pBdr>
          <w:bottom w:val="single" w:sz="4" w:space="1" w:color="1F3A8A"/>
        </w:pBdr>
        <w:spacing w:before="100" w:after="10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3.1 PBX Core Service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6838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Propriete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Technologie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Spring Boot 3.x + JAIN-SIP 1.2 + RTP Stack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Port SIP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5060 (UDP/TCP) | 5061 (TLS)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Capacite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80 extensions initiales, evolutif jusqu'a 500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Protocoles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SIP RFC 3261, RTP RFC 3550, SRTP RFC 3711, TLS 1.3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Persistance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PostgreSQL (config, extensions) + Redis (sessions actives)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HA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2 replicas Kubernetes, actif/passif via Kubernetes Service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Fonctionnalites implementees 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Gestion complete des extensions SIP : creation, modification, suppression, migration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Plan d'appel configurable : prefixes, regles de routage, renvois, transferts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Messagerie vocale avec notification email (integration SMTP)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Conferences audio multiparticipants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Synchronisation annuaire LDAP / Active Directory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Compatibilite terminaux SIP tiers : Grandstream GXP2170/GXV3350, Cisco 9851/9871, Alcatel-Lucent M7s/M8, Cisco 7821 existants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Provisioning automatique des telephones IP via TFTP/HTTPS</w:t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3.2 Call Center Service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6838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Propriete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Technologie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Spring Boot 3.x + WebSocket (STOMP)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Agents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6 agents CSC (extensible)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Canaux SIP Trunk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5 entrants + 5 sortants simultanees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Persistance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PostgreSQL (CDR, files) + Redis (etat temps reel)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ACD (Automatic Call Distribution) : algorithmes round-robin, skills-based routing, priorite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IVR configurable via interface d'administration (arbres de menus, synthese vocale)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Gestion avancee des files d'attente avec SLAs, priorites et timeout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Supervision temps reel : vue agents, appels en cours, durees, disponibilite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Historique et reporting : rapports exportables CSV/PDF, metriques SLA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Blocage de numeros : liste noire configurable, detection de scam</w:t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3.3 Messaging Service (Messagerie Instantanee)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Chat 1-a-1 et groupes persistants pour 180 utilisateurs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Presence utilisateur en temps reel (disponible, occupe, absent, hors ligne)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Historique des conversations conserve et consultable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Partage de fichiers via MinIO (S3-compatible)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Integration telephonie : lancement d'appels audio/video depuis le chat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Notifications push via WebSocket STOMP + Redis Pub/Sub</w:t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3.4 Omnichannel Service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WhatsApp Business API : reception et envoi de messages, gestion des templates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SMS Gateway : envoi/reception depuis l'interface call center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Routage unifie voix + chat + WhatsApp + bot vers les agents via le meme moteur ACD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Webhooks entrants/sortants pour integrations tierces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API REST documentee (OpenAPI 3.0 / Swagger)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re1"/>
        <w:spacing w:before="360" w:after="160"/>
        <w:rPr/>
      </w:pPr>
      <w:r>
        <w:rPr>
          <w:rFonts w:eastAsia="Arial" w:cs="Arial" w:ascii="Arial" w:hAnsi="Arial"/>
          <w:b/>
          <w:bCs/>
          <w:color w:val="1F3A8A"/>
          <w:sz w:val="32"/>
          <w:szCs w:val="32"/>
        </w:rPr>
        <w:t>4. Microservices Python (FastAPI)</w:t>
      </w:r>
    </w:p>
    <w:p>
      <w:pPr>
        <w:pStyle w:val="Normal"/>
        <w:pBdr>
          <w:bottom w:val="single" w:sz="4" w:space="1" w:color="1F3A8A"/>
        </w:pBdr>
        <w:spacing w:before="100" w:after="10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4.1 Analytics &amp; Reporting Service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6838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Propriete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Technologie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Python 3.11 + FastAPI + pandas + Apache Spark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Sources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Kafka CDR stream + PostgreSQL + InfluxDB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Exports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CSV, JSON, PDF (via WeasyPrint)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Consommation du stream CDR Kafka en temps reel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Calcul des metriques : taux de decroches, durees moyennes, SLA par file et par agent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Reporting de taxation : suivi des couts d'appels par utilisateur, service, destination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Dashboards personnalisables accessibles via API REST (JSON) consommee par Vue.js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Export CDR en CSV et via API pour intégration systeme tiers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Facturation interne : showback/chargeback par departement (optionnel)</w:t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4.2 Monitoring &amp; Security Service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Collecte des metriques VoIP dans InfluxDB : MOS score, latence, jitter, perte de paquets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Alerting proactif via Prometheus Alertmanager (seuils configurables)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Export des logs vers serveur Syslog centralise (compatible SIEM)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Detection de fraude telecom : appels anormaux, toll fraud, numeros suspects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Rapports d'incidents et d'anomalies de securite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Conformite ITIL, ISO 27001, RGPD : journalisation complete des acces et modifications</w:t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4.3 Integrations Service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GLPI HelpDesk : creation automatique de tickets via API REST lors des appels entrants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Active Directory / LDAP : synchronisation des utilisateurs et groupes toutes les 15 minutes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Provisioning automatique : creation des extensions SIP a la creation d'un compte AD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WhatsApp Business API connector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SMTP pour les notifications de messagerie vocale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re1"/>
        <w:spacing w:before="360" w:after="160"/>
        <w:rPr/>
      </w:pPr>
      <w:r>
        <w:rPr>
          <w:rFonts w:eastAsia="Arial" w:cs="Arial" w:ascii="Arial" w:hAnsi="Arial"/>
          <w:b/>
          <w:bCs/>
          <w:color w:val="1F3A8A"/>
          <w:sz w:val="32"/>
          <w:szCs w:val="32"/>
        </w:rPr>
        <w:t>5. Infrastructure et deploiement</w:t>
      </w:r>
    </w:p>
    <w:p>
      <w:pPr>
        <w:pStyle w:val="Normal"/>
        <w:pBdr>
          <w:bottom w:val="single" w:sz="4" w:space="1" w:color="1F3A8A"/>
        </w:pBdr>
        <w:spacing w:before="100" w:after="10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5.1 Architecture Kubernetes</w:t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Toute la solution est deployee sur un cluster Kubernetes (K8s) on-premise heberge sur Hyper-V. L'ensemble des services est packgage en charts Helm pour faciliter le deploiement, les mises a jour et les rollbacks.</w:t>
      </w:r>
    </w:p>
    <w:p>
      <w:pPr>
        <w:pStyle w:val="Normal"/>
        <w:spacing w:before="40" w:after="4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399"/>
        <w:gridCol w:w="2000"/>
        <w:gridCol w:w="5239"/>
      </w:tblGrid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Namespace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Replicas</w:t>
            </w:r>
          </w:p>
        </w:tc>
        <w:tc>
          <w:tcPr>
            <w:tcW w:w="5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Services inclus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voip-core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2</w:t>
            </w:r>
          </w:p>
        </w:tc>
        <w:tc>
          <w:tcPr>
            <w:tcW w:w="5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pbx-core, sbc, sip-proxy, rtp-media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voip-callcenter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2</w:t>
            </w:r>
          </w:p>
        </w:tc>
        <w:tc>
          <w:tcPr>
            <w:tcW w:w="5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callcenter-service, ivr-engine, acd-router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voip-messaging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2</w:t>
            </w:r>
          </w:p>
        </w:tc>
        <w:tc>
          <w:tcPr>
            <w:tcW w:w="5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messaging-service, presence-engine, file-storage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voip-analytics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1</w:t>
            </w:r>
          </w:p>
        </w:tc>
        <w:tc>
          <w:tcPr>
            <w:tcW w:w="5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analytics-service, monitoring-service, integrations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voip-data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1-3</w:t>
            </w:r>
          </w:p>
        </w:tc>
        <w:tc>
          <w:tcPr>
            <w:tcW w:w="5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PostgreSQL, Redis, MinIO, InfluxDB, Kafka, Zookeeper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voip-frontend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2</w:t>
            </w:r>
          </w:p>
        </w:tc>
        <w:tc>
          <w:tcPr>
            <w:tcW w:w="5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Vue.js app (Nginx), API Gateway (Spring Cloud)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5.2 Reseau et securite</w:t>
      </w:r>
    </w:p>
    <w:p>
      <w:pPr>
        <w:pStyle w:val="Titre3"/>
        <w:spacing w:before="200" w:after="8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5.2.1 Segmentation VLAN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VLAN VoIP dedie (VLAN 100) : tous les telephones IP et serveurs SIP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VLAN Management (VLAN 200) : administration Kubernetes, monitoring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VLAN Data (VLAN 300) : bases de donnees et stockage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QoS configure sur les switches : DSCP EF (46) pour le trafic voix, priorisation garantie</w:t>
      </w:r>
    </w:p>
    <w:p>
      <w:pPr>
        <w:pStyle w:val="Normal"/>
        <w:spacing w:before="40" w:after="40"/>
        <w:rPr/>
      </w:pPr>
      <w:r>
        <w:rPr/>
      </w:r>
    </w:p>
    <w:p>
      <w:pPr>
        <w:pStyle w:val="Titre3"/>
        <w:spacing w:before="200" w:after="8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5.2.2 Chiffrement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Signalisation SIP : TLS 1.3 obligatoire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Media RTP : SRTP (AES-128) obligatoire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APIs internes : mTLS via Istio Service Mesh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Communications externes : HTTPS/TLS 1.3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Donnees au repos : chiffrement AES-256 (PostgreSQL, MinIO)</w:t>
      </w:r>
    </w:p>
    <w:p>
      <w:pPr>
        <w:pStyle w:val="Normal"/>
        <w:spacing w:before="40" w:after="40"/>
        <w:rPr/>
      </w:pPr>
      <w:r>
        <w:rPr/>
      </w:r>
    </w:p>
    <w:p>
      <w:pPr>
        <w:pStyle w:val="Titre3"/>
        <w:spacing w:before="200" w:after="8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5.2.3 Controle d'acces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RBAC Kubernetes : roles admin, operateur, lecture seule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RBAC applicatif : administrateurs, superviseurs, agents (Spring Security + JWT)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SSO via Active Directory (LDAP/Kerberos)</w:t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5.3 Sauvegarde et PRA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3001"/>
        <w:gridCol w:w="3838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Strategie</w:t>
            </w:r>
          </w:p>
        </w:tc>
        <w:tc>
          <w:tcPr>
            <w:tcW w:w="3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Retention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VMs Hyper-V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Snapshots quotidiens</w:t>
            </w:r>
          </w:p>
        </w:tc>
        <w:tc>
          <w:tcPr>
            <w:tcW w:w="3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30 jours — Dell Networker Data Domain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Kubernetes (Velero)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Backup namespaces + PVC</w:t>
            </w:r>
          </w:p>
        </w:tc>
        <w:tc>
          <w:tcPr>
            <w:tcW w:w="3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14 jours — stockage objet interne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PostgreSQL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pg_dump quotidien + WAL streaming</w:t>
            </w:r>
          </w:p>
        </w:tc>
        <w:tc>
          <w:tcPr>
            <w:tcW w:w="3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30 jours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Config SIP/PBX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Export automatique quotidien</w:t>
            </w:r>
          </w:p>
        </w:tc>
        <w:tc>
          <w:tcPr>
            <w:tcW w:w="3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90 jours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CDR / Logs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Archivage MinIO</w:t>
            </w:r>
          </w:p>
        </w:tc>
        <w:tc>
          <w:tcPr>
            <w:tcW w:w="3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12 mois (conformite RGPD)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Plan de Reprise d'Activite (PRA) : en cas de defaillance du noeud primaire, Kubernetes bascule automatiquement les pods sur les noeuds disponibles. L'objectif de RTO (Recovery Time Objective) est inferieur a 5 minutes. Le RPO (Recovery Point Objective) est de 1 heure pour les donnees de configuration et nul pour les CDR (stream Kafka persistant).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re1"/>
        <w:spacing w:before="360" w:after="160"/>
        <w:rPr/>
      </w:pPr>
      <w:r>
        <w:rPr>
          <w:rFonts w:eastAsia="Arial" w:cs="Arial" w:ascii="Arial" w:hAnsi="Arial"/>
          <w:b/>
          <w:bCs/>
          <w:color w:val="1F3A8A"/>
          <w:sz w:val="32"/>
          <w:szCs w:val="32"/>
        </w:rPr>
        <w:t>6. Architecture des donnees</w:t>
      </w:r>
    </w:p>
    <w:p>
      <w:pPr>
        <w:pStyle w:val="Normal"/>
        <w:pBdr>
          <w:bottom w:val="single" w:sz="4" w:space="1" w:color="1F3A8A"/>
        </w:pBdr>
        <w:spacing w:before="100" w:after="10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999"/>
        <w:gridCol w:w="2000"/>
        <w:gridCol w:w="5639"/>
      </w:tblGrid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Base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5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Donnees stockees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voip_core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PostgreSQL 15</w:t>
            </w:r>
          </w:p>
        </w:tc>
        <w:tc>
          <w:tcPr>
            <w:tcW w:w="5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Extensions, plan d'appel, utilisateurs, configuration PBX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voip_callcenter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PostgreSQL 15</w:t>
            </w:r>
          </w:p>
        </w:tc>
        <w:tc>
          <w:tcPr>
            <w:tcW w:w="5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CDR, files d'attente, historique appels, SLAs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voip_messaging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PostgreSQL 15</w:t>
            </w:r>
          </w:p>
        </w:tc>
        <w:tc>
          <w:tcPr>
            <w:tcW w:w="5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Messages, groupes, contacts, fichiers (metadata)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Cache sessions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Redis 7</w:t>
            </w:r>
          </w:p>
        </w:tc>
        <w:tc>
          <w:tcPr>
            <w:tcW w:w="5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Sessions SIP actives, presence, tokens JWT, Pub/Sub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Fichiers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MinIO (S3)</w:t>
            </w:r>
          </w:p>
        </w:tc>
        <w:tc>
          <w:tcPr>
            <w:tcW w:w="5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Messagerie vocale (audio), fichiers partages via chat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Metriques VoIP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InfluxDB 2</w:t>
            </w:r>
          </w:p>
        </w:tc>
        <w:tc>
          <w:tcPr>
            <w:tcW w:w="5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MOS, jitter, latence, perte paquets, metriques K8s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Events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Apache Kafka 3</w:t>
            </w:r>
          </w:p>
        </w:tc>
        <w:tc>
          <w:tcPr>
            <w:tcW w:w="5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CDR stream, evenements inter-services, audit logs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itre1"/>
        <w:spacing w:before="360" w:after="160"/>
        <w:rPr/>
      </w:pPr>
      <w:r>
        <w:rPr>
          <w:rFonts w:eastAsia="Arial" w:cs="Arial" w:ascii="Arial" w:hAnsi="Arial"/>
          <w:b/>
          <w:bCs/>
          <w:color w:val="1F3A8A"/>
          <w:sz w:val="32"/>
          <w:szCs w:val="32"/>
        </w:rPr>
        <w:t>7. Frontend Vue.js + Tailwind CSS</w:t>
      </w:r>
    </w:p>
    <w:p>
      <w:pPr>
        <w:pStyle w:val="Normal"/>
        <w:pBdr>
          <w:bottom w:val="single" w:sz="4" w:space="1" w:color="1F3A8A"/>
        </w:pBdr>
        <w:spacing w:before="100" w:after="10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7.1 Structure du projet</w:t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Le frontend est developpe en Vue.js 3 avec la Composition API, Tailwind CSS pour le styling, Pinia pour le state management, Vue Router pour la navigation et SIP.js pour la signalisation SIP WebRTC cote client.</w:t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7.2 Interfaces implementees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399"/>
        <w:gridCol w:w="7238"/>
      </w:tblGrid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7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Fonctionnalites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Agent</w:t>
            </w:r>
          </w:p>
        </w:tc>
        <w:tc>
          <w:tcPr>
            <w:tcW w:w="7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Numeroteur SIP, gestion appels (decrocher/raccrocher/transfert/attente), messagerie equipe, statut presence, file d'attente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Superviseur</w:t>
            </w:r>
          </w:p>
        </w:tc>
        <w:tc>
          <w:tcPr>
            <w:tcW w:w="7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Tableau de bord temps reel des agents, supervision files d'attente, KPI SLA, interventions sur appels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Analytics</w:t>
            </w:r>
          </w:p>
        </w:tc>
        <w:tc>
          <w:tcPr>
            <w:tcW w:w="7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Reporting CDR, graphiques volumetrie, export CSV, tableau de bord taxation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Administration</w:t>
            </w:r>
          </w:p>
        </w:tc>
        <w:tc>
          <w:tcPr>
            <w:tcW w:w="7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Gestion extensions, configuration IVR, plan d'appel, utilisateurs, liste noire numeros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7.3 Stack technique frontend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Vue.js 3.4 — Composition API, script setup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Tailwind CSS 3.4 — utility-first styling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Pinia 2 — state management (appels, agents, messagerie)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Vue Router 4 — navigation SPA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SIP.js 0.21 — signalisation SIP/WebRTC pour appels navigateur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WebSocket (STOMP) — messagerie instantanee temps reel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Axios — appels REST vers les microservices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Chart.js — graphiques analytics et reporting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Vite — bundler de developpement et production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re1"/>
        <w:spacing w:before="360" w:after="160"/>
        <w:rPr/>
      </w:pPr>
      <w:r>
        <w:rPr>
          <w:rFonts w:eastAsia="Arial" w:cs="Arial" w:ascii="Arial" w:hAnsi="Arial"/>
          <w:b/>
          <w:bCs/>
          <w:color w:val="1F3A8A"/>
          <w:sz w:val="32"/>
          <w:szCs w:val="32"/>
        </w:rPr>
        <w:t>8. Securite et conformite</w:t>
      </w:r>
    </w:p>
    <w:p>
      <w:pPr>
        <w:pStyle w:val="Normal"/>
        <w:pBdr>
          <w:bottom w:val="single" w:sz="4" w:space="1" w:color="1F3A8A"/>
        </w:pBdr>
        <w:spacing w:before="100" w:after="10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8.1 Conformite reglementaire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200"/>
        <w:gridCol w:w="7437"/>
      </w:tblGrid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Norme</w:t>
            </w:r>
          </w:p>
        </w:tc>
        <w:tc>
          <w:tcPr>
            <w:tcW w:w="74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Mesures implementees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ISO 27001</w:t>
            </w:r>
          </w:p>
        </w:tc>
        <w:tc>
          <w:tcPr>
            <w:tcW w:w="74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Politique de securite, gestion des acces, chiffrement, journalisation des evenements de securite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RGPD</w:t>
            </w:r>
          </w:p>
        </w:tc>
        <w:tc>
          <w:tcPr>
            <w:tcW w:w="74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Consentement, minimisation des donnees, droit a l'oubli, chiffrement donnees personnelles, registre des traitements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ITIL v4</w:t>
            </w:r>
          </w:p>
        </w:tc>
        <w:tc>
          <w:tcPr>
            <w:tcW w:w="74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Gestion des incidents, des changements, des problemes et des niveaux de service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ISO 9001</w:t>
            </w:r>
          </w:p>
        </w:tc>
        <w:tc>
          <w:tcPr>
            <w:tcW w:w="74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Documentation qualite, processus de validation, recette et VABF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8.2 Gestion des vulnerabilites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Scan des images Docker avec Trivy (pipeline CI/CD)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Mises a jour de securite automatisees via Renovate Bot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Audit de penetration prevu avant la mise en production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Surveillance des CVE sur les dependances Java (OWASP Dependency Check) et Python (Safety)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re1"/>
        <w:spacing w:before="360" w:after="160"/>
        <w:rPr/>
      </w:pPr>
      <w:r>
        <w:rPr>
          <w:rFonts w:eastAsia="Arial" w:cs="Arial" w:ascii="Arial" w:hAnsi="Arial"/>
          <w:b/>
          <w:bCs/>
          <w:color w:val="1F3A8A"/>
          <w:sz w:val="32"/>
          <w:szCs w:val="32"/>
        </w:rPr>
        <w:t>9. Pipeline CI/CD et outillage</w:t>
      </w:r>
    </w:p>
    <w:p>
      <w:pPr>
        <w:pStyle w:val="Normal"/>
        <w:pBdr>
          <w:bottom w:val="single" w:sz="4" w:space="1" w:color="1F3A8A"/>
        </w:pBdr>
        <w:spacing w:before="100" w:after="10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9.1 Pipeline de deploiement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Source control : GitLab (auto-heberge) ou GitHub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Build Java : Maven 3.9 + OpenJDK 21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Build Python : Poetry + Python 3.11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Build Frontend : Node.js 20 + Vite + npm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Tests : JUnit 5 (Java), pytest (Python), Vitest (Vue.js)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Containerisation : Docker buildx multi-arch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Registry : Harbor (self-hosted) ou Docker Hub prive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Deploiement : Helm 3 + ArgoCD (GitOps)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Monitoring : Prometheus + Grafana + Alertmanager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Logs : ELK Stack (Elasticsearch, Logstash, Kibana)</w:t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80" w:after="120"/>
        <w:rPr/>
      </w:pPr>
      <w:r>
        <w:rPr>
          <w:rFonts w:eastAsia="Arial" w:cs="Arial" w:ascii="Arial" w:hAnsi="Arial"/>
          <w:b/>
          <w:bCs/>
          <w:color w:val="1F3A8A"/>
          <w:sz w:val="26"/>
          <w:szCs w:val="26"/>
        </w:rPr>
        <w:t>9.2 Environnements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999"/>
        <w:gridCol w:w="2000"/>
        <w:gridCol w:w="5639"/>
      </w:tblGrid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Environnement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Branche Git</w:t>
            </w:r>
          </w:p>
        </w:tc>
        <w:tc>
          <w:tcPr>
            <w:tcW w:w="5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DEV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develop</w:t>
            </w:r>
          </w:p>
        </w:tc>
        <w:tc>
          <w:tcPr>
            <w:tcW w:w="5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Developpement continu, deploiement automatique a chaque commit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STAGING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release/*</w:t>
            </w:r>
          </w:p>
        </w:tc>
        <w:tc>
          <w:tcPr>
            <w:tcW w:w="5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Tests d'integration, recette fonctionnelle, tests de charge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PRODUCTION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main</w:t>
            </w:r>
          </w:p>
        </w:tc>
        <w:tc>
          <w:tcPr>
            <w:tcW w:w="5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Deploiement manuel apres validation VABF par le client WCA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itre1"/>
        <w:spacing w:before="360" w:after="160"/>
        <w:rPr/>
      </w:pPr>
      <w:r>
        <w:rPr>
          <w:rFonts w:eastAsia="Arial" w:cs="Arial" w:ascii="Arial" w:hAnsi="Arial"/>
          <w:b/>
          <w:bCs/>
          <w:color w:val="1F3A8A"/>
          <w:sz w:val="32"/>
          <w:szCs w:val="32"/>
        </w:rPr>
        <w:t>10. Planning de realisation (30 jours ouvrables)</w:t>
      </w:r>
    </w:p>
    <w:p>
      <w:pPr>
        <w:pStyle w:val="Normal"/>
        <w:pBdr>
          <w:bottom w:val="single" w:sz="4" w:space="1" w:color="1F3A8A"/>
        </w:pBdr>
        <w:spacing w:before="100" w:after="10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1600"/>
        <w:gridCol w:w="3237"/>
        <w:gridCol w:w="3400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Jours</w:t>
            </w:r>
          </w:p>
        </w:tc>
        <w:tc>
          <w:tcPr>
            <w:tcW w:w="32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Activites principales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Livrables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Phase 1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J1 - J5</w:t>
            </w:r>
          </w:p>
        </w:tc>
        <w:tc>
          <w:tcPr>
            <w:tcW w:w="32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Conception, cadrage technique, setup infrastructure Kubernetes, VLAN VoIP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Document d'architecture valide, environnement K8s operationnel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Phase 2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J5 - J12</w:t>
            </w:r>
          </w:p>
        </w:tc>
        <w:tc>
          <w:tcPr>
            <w:tcW w:w="32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Developpement PBX Core Java, provisioning telephones IP, integration LDAP/AD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PBX operationnel, 80 extensions configurees, Cisco 7821 migres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Phase 3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J10 - J18</w:t>
            </w:r>
          </w:p>
        </w:tc>
        <w:tc>
          <w:tcPr>
            <w:tcW w:w="32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Module Call Center, ACD, IVR, files d'attente, SIP Trunk operateur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Centre de contact 6 agents operationnel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Phase 4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J15 - J22</w:t>
            </w:r>
          </w:p>
        </w:tc>
        <w:tc>
          <w:tcPr>
            <w:tcW w:w="32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Messagerie IM, omnicanal WhatsApp/SMS, frontend Vue.js, services Python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Toutes les interfaces livrees et testees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Phase 5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J18 - J26</w:t>
            </w:r>
          </w:p>
        </w:tc>
        <w:tc>
          <w:tcPr>
            <w:tcW w:w="32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Integration GLPI, multisite Yaounde/Ndogbong, PRA, sauvegarde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Interconnexions sites distants validees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Phase 6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J24 - J30</w:t>
            </w:r>
          </w:p>
        </w:tc>
        <w:tc>
          <w:tcPr>
            <w:tcW w:w="32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Tests de recette (20 cas), VABF, formation equipe SI, documentation exploitation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VABF prononcee, dossier de recette signe, VSR 1 mois lance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itre1"/>
        <w:spacing w:before="360" w:after="160"/>
        <w:rPr/>
      </w:pPr>
      <w:r>
        <w:rPr>
          <w:rFonts w:eastAsia="Arial" w:cs="Arial" w:ascii="Arial" w:hAnsi="Arial"/>
          <w:b/>
          <w:bCs/>
          <w:color w:val="1F3A8A"/>
          <w:sz w:val="32"/>
          <w:szCs w:val="32"/>
        </w:rPr>
        <w:t>11. Livrables du projet</w:t>
      </w:r>
    </w:p>
    <w:p>
      <w:pPr>
        <w:pStyle w:val="Normal"/>
        <w:pBdr>
          <w:bottom w:val="single" w:sz="4" w:space="1" w:color="1F3A8A"/>
        </w:pBdr>
        <w:spacing w:before="100" w:after="10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600"/>
        <w:gridCol w:w="2999"/>
        <w:gridCol w:w="3239"/>
        <w:gridCol w:w="2799"/>
      </w:tblGrid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Livrable</w:t>
            </w:r>
          </w:p>
        </w:tc>
        <w:tc>
          <w:tcPr>
            <w:tcW w:w="3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Moment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1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Document d'architecture technique</w:t>
            </w:r>
          </w:p>
        </w:tc>
        <w:tc>
          <w:tcPr>
            <w:tcW w:w="3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Le present document (ce fichier)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Phase de conception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2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Code source (GitLab)</w:t>
            </w:r>
          </w:p>
        </w:tc>
        <w:tc>
          <w:tcPr>
            <w:tcW w:w="3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Tous les microservices Java + Python + Frontend Vue.js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Continu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3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Charts Helm</w:t>
            </w:r>
          </w:p>
        </w:tc>
        <w:tc>
          <w:tcPr>
            <w:tcW w:w="3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Deploiement complet sur Kubernetes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Fin de Phase 4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4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Documentation exploitation</w:t>
            </w:r>
          </w:p>
        </w:tc>
        <w:tc>
          <w:tcPr>
            <w:tcW w:w="3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Guides admin, maintenance, procedures d'urgence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Avant mise en production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5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Dossier de recette</w:t>
            </w:r>
          </w:p>
        </w:tc>
        <w:tc>
          <w:tcPr>
            <w:tcW w:w="3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20 cas de tests, resultats VABF, PV de reception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Fin de projet</w:t>
            </w:r>
          </w:p>
        </w:tc>
      </w:tr>
      <w:tr>
        <w:trPr/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6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Formation equipe SI</w:t>
            </w:r>
          </w:p>
        </w:tc>
        <w:tc>
          <w:tcPr>
            <w:tcW w:w="3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Sessions de formation en francais, transfert de competences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Phase 6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Titre1"/>
        <w:spacing w:before="360" w:after="160"/>
        <w:rPr/>
      </w:pPr>
      <w:r>
        <w:rPr>
          <w:rFonts w:eastAsia="Arial" w:cs="Arial" w:ascii="Arial" w:hAnsi="Arial"/>
          <w:b/>
          <w:bCs/>
          <w:color w:val="1F3A8A"/>
          <w:sz w:val="32"/>
          <w:szCs w:val="32"/>
        </w:rPr>
        <w:t>12. Validation et signatures</w:t>
      </w:r>
    </w:p>
    <w:p>
      <w:pPr>
        <w:pStyle w:val="Normal"/>
        <w:pBdr>
          <w:bottom w:val="single" w:sz="4" w:space="1" w:color="1F3A8A"/>
        </w:pBdr>
        <w:spacing w:before="100" w:after="10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199"/>
        <w:gridCol w:w="3200"/>
        <w:gridCol w:w="3239"/>
      </w:tblGrid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Redacteur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Valide par (Client)</w:t>
            </w:r>
          </w:p>
        </w:tc>
        <w:tc>
          <w:tcPr>
            <w:tcW w:w="3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8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Approuve par (COPIL)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Kevin WANDJI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...................................</w:t>
            </w:r>
          </w:p>
        </w:tc>
        <w:tc>
          <w:tcPr>
            <w:tcW w:w="3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Direction Generale WCA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Responsable SI — WCA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Nom &amp; Fonction :</w:t>
            </w:r>
          </w:p>
        </w:tc>
        <w:tc>
          <w:tcPr>
            <w:tcW w:w="3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Solange YANA, DG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0" w:type="dxa"/>
              <w:bottom w:w="6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Date : _______________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600" w:type="dxa"/>
              <w:bottom w:w="6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Date : _______________</w:t>
            </w:r>
          </w:p>
        </w:tc>
        <w:tc>
          <w:tcPr>
            <w:tcW w:w="3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0" w:type="dxa"/>
              <w:bottom w:w="6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Date : _______________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Document confidentiel — Wafacash Central Africa — Tous droits reserves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1F3A8A"/>
      </w:pBdr>
      <w:rPr/>
    </w:pPr>
    <w:r>
      <w:rPr/>
    </w:r>
  </w:p>
  <w:tbl>
    <w:tblPr>
      <w:tblW w:w="9638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000"/>
      <w:gridCol w:w="4637"/>
    </w:tblGrid>
    <w:tr>
      <w:trPr/>
      <w:tc>
        <w:tcPr>
          <w:tcW w:w="5000" w:type="dxa"/>
          <w:tcBorders/>
        </w:tcPr>
        <w:p>
          <w:pPr>
            <w:pStyle w:val="Normal"/>
            <w:widowControl w:val="false"/>
            <w:rPr/>
          </w:pPr>
          <w:r>
            <w:rPr>
              <w:rFonts w:eastAsia="Arial" w:cs="Arial"/>
              <w:color w:val="888888"/>
              <w:sz w:val="16"/>
              <w:szCs w:val="16"/>
            </w:rPr>
            <w:t>Wafacash Central Africa — Document confidentiel</w:t>
          </w:r>
        </w:p>
      </w:tc>
      <w:tc>
        <w:tcPr>
          <w:tcW w:w="4637" w:type="dxa"/>
          <w:tcBorders/>
        </w:tcPr>
        <w:p>
          <w:pPr>
            <w:pStyle w:val="Normal"/>
            <w:widowControl w:val="false"/>
            <w:jc w:val="right"/>
            <w:rPr/>
          </w:pPr>
          <w:r>
            <w:rPr>
              <w:rFonts w:eastAsia="Arial" w:cs="Arial"/>
              <w:color w:val="888888"/>
              <w:sz w:val="16"/>
              <w:szCs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16</w:t>
          </w:r>
          <w:r>
            <w:rPr/>
            <w:fldChar w:fldCharType="end"/>
          </w:r>
        </w:p>
      </w:tc>
    </w:tr>
  </w:tbl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000"/>
      <w:gridCol w:w="4637"/>
    </w:tblGrid>
    <w:tr>
      <w:trPr/>
      <w:tc>
        <w:tcPr>
          <w:tcW w:w="5000" w:type="dxa"/>
          <w:tcBorders/>
        </w:tcPr>
        <w:p>
          <w:pPr>
            <w:pStyle w:val="Normal"/>
            <w:widowControl w:val="false"/>
            <w:rPr/>
          </w:pPr>
          <w:r>
            <w:rPr>
              <w:rFonts w:eastAsia="Arial" w:cs="Arial"/>
              <w:color w:val="666666"/>
              <w:sz w:val="18"/>
              <w:szCs w:val="18"/>
            </w:rPr>
            <w:t>WCA VoIP Platform — Architecture Technique</w:t>
          </w:r>
        </w:p>
      </w:tc>
      <w:tc>
        <w:tcPr>
          <w:tcW w:w="4637" w:type="dxa"/>
          <w:tcBorders/>
        </w:tcPr>
        <w:p>
          <w:pPr>
            <w:pStyle w:val="Normal"/>
            <w:widowControl w:val="false"/>
            <w:jc w:val="right"/>
            <w:rPr/>
          </w:pPr>
          <w:r>
            <w:rPr>
              <w:rFonts w:eastAsia="Arial" w:cs="Arial"/>
              <w:color w:val="666666"/>
              <w:sz w:val="18"/>
              <w:szCs w:val="18"/>
            </w:rPr>
            <w:t>Confidentiel | v1.0 | 2026</w:t>
          </w:r>
        </w:p>
      </w:tc>
    </w:tr>
  </w:tbl>
  <w:p>
    <w:pPr>
      <w:pStyle w:val="Normal"/>
      <w:pBdr>
        <w:bottom w:val="single" w:sz="4" w:space="1" w:color="1F3A8A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Titre1">
    <w:name w:val="Heading 1"/>
    <w:basedOn w:val="Titre"/>
    <w:qFormat/>
    <w:pPr>
      <w:spacing w:before="360" w:after="160"/>
      <w:outlineLvl w:val="0"/>
    </w:pPr>
    <w:rPr>
      <w:rFonts w:ascii="Arial" w:hAnsi="Arial" w:eastAsia="Arial" w:cs="Arial"/>
      <w:b/>
      <w:bCs/>
      <w:color w:val="1F3A8A"/>
      <w:sz w:val="32"/>
      <w:szCs w:val="32"/>
    </w:rPr>
  </w:style>
  <w:style w:type="paragraph" w:styleId="Titre2">
    <w:name w:val="Heading 2"/>
    <w:basedOn w:val="Titre"/>
    <w:qFormat/>
    <w:pPr>
      <w:spacing w:before="280" w:after="120"/>
      <w:outlineLvl w:val="1"/>
    </w:pPr>
    <w:rPr>
      <w:rFonts w:ascii="Arial" w:hAnsi="Arial" w:eastAsia="Arial" w:cs="Arial"/>
      <w:b/>
      <w:bCs/>
      <w:color w:val="1F3A8A"/>
      <w:sz w:val="26"/>
      <w:szCs w:val="26"/>
    </w:rPr>
  </w:style>
  <w:style w:type="paragraph" w:styleId="Titre3">
    <w:name w:val="Heading 3"/>
    <w:basedOn w:val="Titre"/>
    <w:qFormat/>
    <w:pPr>
      <w:spacing w:before="200" w:after="80"/>
      <w:outlineLvl w:val="2"/>
    </w:pPr>
    <w:rPr>
      <w:rFonts w:ascii="Arial" w:hAnsi="Arial" w:eastAsia="Arial" w:cs="Arial"/>
      <w:b/>
      <w:bCs/>
      <w:color w:val="333333"/>
      <w:sz w:val="22"/>
      <w:szCs w:val="22"/>
    </w:rPr>
  </w:style>
  <w:style w:type="paragraph" w:styleId="Titre4">
    <w:name w:val="Heading 4"/>
    <w:basedOn w:val="Titre"/>
    <w:qFormat/>
    <w:pPr/>
    <w:rPr>
      <w:i/>
      <w:iCs/>
      <w:color w:val="2E74B5"/>
    </w:rPr>
  </w:style>
  <w:style w:type="paragraph" w:styleId="Titre5">
    <w:name w:val="Heading 5"/>
    <w:basedOn w:val="Titre"/>
    <w:qFormat/>
    <w:pPr/>
    <w:rPr>
      <w:color w:val="2E74B5"/>
    </w:rPr>
  </w:style>
  <w:style w:type="paragraph" w:styleId="Titre6">
    <w:name w:val="Heading 6"/>
    <w:basedOn w:val="Titre"/>
    <w:qFormat/>
    <w:pPr/>
    <w:rPr>
      <w:color w:val="1F4D78"/>
    </w:rPr>
  </w:style>
  <w:style w:type="character" w:styleId="LienInternet">
    <w:name w:val="Lien Internet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Ancredenotedebasdepage">
    <w:name w:val="Ancre de note de bas de pag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Ancredenotedefin">
    <w:name w:val="Ancre de note de fin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Titre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Notedebasdepag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edefin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Entteetpieddepage"/>
    <w:pPr/>
    <w:rPr/>
  </w:style>
  <w:style w:type="paragraph" w:styleId="Pieddepage">
    <w:name w:val="Footer"/>
    <w:basedOn w:val="Entteetpieddepag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16</Pages>
  <Words>2294</Words>
  <Characters>13806</Characters>
  <CharactersWithSpaces>15621</CharactersWithSpaces>
  <Paragraphs>404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2026-05-26T14:24:37Z</dcterms:created>
  <dc:creator>Un-named</dc:creator>
  <dc:description/>
  <dc:language>fr-FR</dc:language>
  <cp:lastModifiedBy>Un-named</cp:lastModifiedBy>
  <dcterms:modified xsi:type="dcterms:W3CDTF">2026-05-26T14:24:37Z</dcterms:modified>
  <cp:revision>1</cp:revision>
  <dc:subject/>
  <dc:title/>
</cp:coreProperties>
</file>