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Microsoft JhengHei" w:hAnsi="Microsoft JhengHei"/>
          <w:b/>
          <w:color w:val="1A365D"/>
          <w:sz w:val="48"/>
        </w:rPr>
        <w:t>Deep Agents 架構剖析與</w:t>
        <w:br/>
        <w:t>AI Agent Harness 企業治理白皮書</w:t>
      </w:r>
    </w:p>
    <w:p>
      <w:pPr>
        <w:spacing w:before="40" w:after="320"/>
      </w:pPr>
      <w:r>
        <w:rPr>
          <w:rFonts w:ascii="Microsoft JhengHei" w:hAnsi="Microsoft JhengHei"/>
          <w:i/>
          <w:color w:val="2B6CB0"/>
          <w:sz w:val="22"/>
        </w:rPr>
        <w:t>從執行期控制、上下文工程到自主智能體風險防禦的完整企業治理框架</w:t>
        <w:br/>
        <w:t>(Enterprise Deep Agents Architecture &amp; Harness Governance Whitepaper)</w:t>
      </w:r>
    </w:p>
    <w:tbl>
      <w:tblPr>
        <w:tblW w:type="auto" w:w="0"/>
        <w:jc w:val="center"/>
        <w:tblLook w:firstColumn="1" w:firstRow="1" w:lastColumn="0" w:lastRow="0" w:noHBand="0" w:noVBand="1" w:val="04A0"/>
      </w:tblPr>
      <w:tblGrid>
        <w:gridCol w:w="4680"/>
        <w:gridCol w:w="4680"/>
      </w:tblGrid>
      <w:tr>
        <w:tc>
          <w:tcPr>
            <w:tcW w:type="dxa" w:w="2592"/>
            <w:shd w:fill="EDF2F7"/>
            <w:tcMar>
              <w:top w:w="60" w:type="dxa"/>
              <w:bottom w:w="60" w:type="dxa"/>
              <w:left w:w="100" w:type="dxa"/>
              <w:right w:w="100" w:type="dxa"/>
            </w:tcMar>
          </w:tcPr>
          <w:p>
            <w:pPr>
              <w:spacing w:before="40" w:after="40"/>
            </w:pPr>
            <w:r>
              <w:rPr>
                <w:rFonts w:ascii="Microsoft JhengHei" w:hAnsi="Microsoft JhengHei"/>
                <w:b/>
                <w:color w:val="1A365D"/>
                <w:sz w:val="18"/>
              </w:rPr>
              <w:t>研究主體</w:t>
            </w:r>
          </w:p>
        </w:tc>
        <w:tc>
          <w:tcPr>
            <w:tcW w:type="dxa" w:w="6768"/>
            <w:shd w:fill="F7FAFC"/>
            <w:tcMar>
              <w:top w:w="60" w:type="dxa"/>
              <w:bottom w:w="60" w:type="dxa"/>
              <w:left w:w="100" w:type="dxa"/>
              <w:right w:w="100" w:type="dxa"/>
            </w:tcMar>
          </w:tcPr>
          <w:p>
            <w:pPr>
              <w:spacing w:before="40" w:after="40"/>
            </w:pPr>
            <w:r>
              <w:rPr>
                <w:rFonts w:ascii="Microsoft JhengHei" w:hAnsi="Microsoft JhengHei"/>
                <w:color w:val="2D3748"/>
                <w:sz w:val="18"/>
              </w:rPr>
              <w:t>LangChain 生態系 Deep Agents (v0.7+)、LangGraph、LangChain 核心架構</w:t>
            </w:r>
          </w:p>
        </w:tc>
      </w:tr>
      <w:tr>
        <w:tc>
          <w:tcPr>
            <w:tcW w:type="dxa" w:w="2592"/>
            <w:shd w:fill="EDF2F7"/>
            <w:tcMar>
              <w:top w:w="60" w:type="dxa"/>
              <w:bottom w:w="60" w:type="dxa"/>
              <w:left w:w="100" w:type="dxa"/>
              <w:right w:w="100" w:type="dxa"/>
            </w:tcMar>
          </w:tcPr>
          <w:p>
            <w:pPr>
              <w:spacing w:before="40" w:after="40"/>
            </w:pPr>
            <w:r>
              <w:rPr>
                <w:rFonts w:ascii="Microsoft JhengHei" w:hAnsi="Microsoft JhengHei"/>
                <w:b/>
                <w:color w:val="1A365D"/>
                <w:sz w:val="18"/>
              </w:rPr>
              <w:t>治理視角</w:t>
            </w:r>
          </w:p>
        </w:tc>
        <w:tc>
          <w:tcPr>
            <w:tcW w:type="dxa" w:w="6768"/>
            <w:shd w:fill="F7FAFC"/>
            <w:tcMar>
              <w:top w:w="60" w:type="dxa"/>
              <w:bottom w:w="60" w:type="dxa"/>
              <w:left w:w="100" w:type="dxa"/>
              <w:right w:w="100" w:type="dxa"/>
            </w:tcMar>
          </w:tcPr>
          <w:p>
            <w:pPr>
              <w:spacing w:before="40" w:after="40"/>
            </w:pPr>
            <w:r>
              <w:rPr>
                <w:rFonts w:ascii="Microsoft JhengHei" w:hAnsi="Microsoft JhengHei"/>
                <w:color w:val="2D3748"/>
                <w:sz w:val="18"/>
              </w:rPr>
              <w:t>AI Agent Harness 企業級工程防禦、權限邊界、動態執行控制與成果驗收</w:t>
            </w:r>
          </w:p>
        </w:tc>
      </w:tr>
      <w:tr>
        <w:tc>
          <w:tcPr>
            <w:tcW w:type="dxa" w:w="2592"/>
            <w:shd w:fill="EDF2F7"/>
            <w:tcMar>
              <w:top w:w="60" w:type="dxa"/>
              <w:bottom w:w="60" w:type="dxa"/>
              <w:left w:w="100" w:type="dxa"/>
              <w:right w:w="100" w:type="dxa"/>
            </w:tcMar>
          </w:tcPr>
          <w:p>
            <w:pPr>
              <w:spacing w:before="40" w:after="40"/>
            </w:pPr>
            <w:r>
              <w:rPr>
                <w:rFonts w:ascii="Microsoft JhengHei" w:hAnsi="Microsoft JhengHei"/>
                <w:b/>
                <w:color w:val="1A365D"/>
                <w:sz w:val="18"/>
              </w:rPr>
              <w:t>實務參照</w:t>
            </w:r>
          </w:p>
        </w:tc>
        <w:tc>
          <w:tcPr>
            <w:tcW w:type="dxa" w:w="6768"/>
            <w:shd w:fill="F7FAFC"/>
            <w:tcMar>
              <w:top w:w="60" w:type="dxa"/>
              <w:bottom w:w="60" w:type="dxa"/>
              <w:left w:w="100" w:type="dxa"/>
              <w:right w:w="100" w:type="dxa"/>
            </w:tcMar>
          </w:tcPr>
          <w:p>
            <w:pPr>
              <w:spacing w:before="40" w:after="40"/>
            </w:pPr>
            <w:r>
              <w:rPr>
                <w:rFonts w:ascii="Microsoft JhengHei" w:hAnsi="Microsoft JhengHei"/>
                <w:color w:val="2D3748"/>
                <w:sz w:val="18"/>
              </w:rPr>
              <w:t>溫煜鈞技術分析、Kaggle Agent 實作案例 (llm-kaggle-agent)、全球開源生態</w:t>
            </w:r>
          </w:p>
        </w:tc>
      </w:tr>
      <w:tr>
        <w:tc>
          <w:tcPr>
            <w:tcW w:type="dxa" w:w="2592"/>
            <w:shd w:fill="EDF2F7"/>
            <w:tcMar>
              <w:top w:w="60" w:type="dxa"/>
              <w:bottom w:w="60" w:type="dxa"/>
              <w:left w:w="100" w:type="dxa"/>
              <w:right w:w="100" w:type="dxa"/>
            </w:tcMar>
          </w:tcPr>
          <w:p>
            <w:pPr>
              <w:spacing w:before="40" w:after="40"/>
            </w:pPr>
            <w:r>
              <w:rPr>
                <w:rFonts w:ascii="Microsoft JhengHei" w:hAnsi="Microsoft JhengHei"/>
                <w:b/>
                <w:color w:val="1A365D"/>
                <w:sz w:val="18"/>
              </w:rPr>
              <w:t>發布日期 / 密級</w:t>
            </w:r>
          </w:p>
        </w:tc>
        <w:tc>
          <w:tcPr>
            <w:tcW w:type="dxa" w:w="6768"/>
            <w:shd w:fill="F7FAFC"/>
            <w:tcMar>
              <w:top w:w="60" w:type="dxa"/>
              <w:bottom w:w="60" w:type="dxa"/>
              <w:left w:w="100" w:type="dxa"/>
              <w:right w:w="100" w:type="dxa"/>
            </w:tcMar>
          </w:tcPr>
          <w:p>
            <w:pPr>
              <w:spacing w:before="40" w:after="40"/>
            </w:pPr>
            <w:r>
              <w:rPr>
                <w:rFonts w:ascii="Microsoft JhengHei" w:hAnsi="Microsoft JhengHei"/>
                <w:color w:val="2D3748"/>
                <w:sz w:val="18"/>
              </w:rPr>
              <w:t>2026 年 9 月 | 企業架構與 AI 治理委員會內部研究報告 (Confidential)</w:t>
            </w:r>
          </w:p>
        </w:tc>
      </w:tr>
    </w:tbl>
    <w:p>
      <w:pPr>
        <w:spacing w:after="240"/>
      </w:pPr>
    </w:p>
    <w:p>
      <w:pPr>
        <w:keepNext/>
        <w:spacing w:before="360" w:after="160"/>
      </w:pPr>
      <w:r>
        <w:rPr>
          <w:rFonts w:ascii="Microsoft JhengHei" w:hAnsi="Microsoft JhengHei"/>
          <w:b/>
          <w:color w:val="1A365D"/>
          <w:sz w:val="32"/>
        </w:rPr>
        <w:t>第 1 章：執行摘要與研究背景</w:t>
      </w:r>
    </w:p>
    <w:p>
      <w:pPr>
        <w:keepNext/>
        <w:spacing w:before="280" w:after="120"/>
      </w:pPr>
      <w:r>
        <w:rPr>
          <w:rFonts w:ascii="Microsoft JhengHei" w:hAnsi="Microsoft JhengHei"/>
          <w:b/>
          <w:color w:val="2B6CB0"/>
          <w:sz w:val="26"/>
        </w:rPr>
        <w:t>1.1 從「淺層循環 (Shallow Loops)」到「深層智能體 (Deep Agents)」的典範轉移</w:t>
      </w:r>
    </w:p>
    <w:p>
      <w:pPr>
        <w:spacing w:before="0" w:after="100" w:line="300" w:lineRule="auto"/>
        <w:jc w:val="left"/>
      </w:pPr>
      <w:r>
        <w:rPr>
          <w:rFonts w:ascii="Microsoft JhengHei" w:hAnsi="Microsoft JhengHei"/>
          <w:b w:val="0"/>
          <w:i w:val="0"/>
          <w:color w:val="2D3748"/>
          <w:sz w:val="20"/>
        </w:rPr>
        <w:t>在生成式人工智慧（GenAI）與大型語言模型（LLM）的早期落地實踐中，主流的 Agent 架構多數建立在「淺層循環（Shallow Agent Loops）」之上。這類 Agent 依循基礎的 ReAct（Reasoning + Acting）模式運作：模型接收 Prompt，在單一對話視窗內展開「思考、工具呼叫、觀察反饋」的有限循環。然而，當企業嘗試將此類架構推向複雜長程任務（如多模組代碼重構、自動化競賽解決、跨系統深度研究與合規審查）時，淺層架構迅速遭遇了不可逾越的四大瓶頸：</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上下文窗口溢出與爆炸（Context Window Overflow）：將所有任務目標、歷史日誌與檔案資料一次性塞入 Prompt（Prompt Stuffing），導致 Token 消耗呈幾何級增長，迅速觸碰模型上限。</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注意力稀釋與失憶症（Attention Dilution / Lost in the Middle）：過載的 Context 導致 LLM 出現「大海撈針」效應，模型對關鍵約束的專注度顯著下降，產生幻覺或偏離初衷。</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狀態缺乏持久性（Lack of State Persistence）：一旦程序崩潰或模型中斷，中間狀態全數遺失，無法跨會話、跨執行緒持續積累知識與工作進度。</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脆弱的非結構化重試（Fragile Unstructured Retry）：當任務未達標時，僅靠粗暴的「再試一次」提示，既無客觀證據，亦無法指引具體差距，陷入無效的高成本死循環。</w:t>
      </w:r>
    </w:p>
    <w:p>
      <w:pPr>
        <w:spacing w:before="0" w:after="100" w:line="300" w:lineRule="auto"/>
        <w:jc w:val="left"/>
      </w:pPr>
      <w:r>
        <w:rPr>
          <w:rFonts w:ascii="Microsoft JhengHei" w:hAnsi="Microsoft JhengHei"/>
          <w:b w:val="0"/>
          <w:i w:val="0"/>
          <w:color w:val="2D3748"/>
          <w:sz w:val="20"/>
        </w:rPr>
        <w:t>為了破解上述困境，LangChain 官方推出了 Deep Agents——這是一套全新的「Agent Harness（智能體套件/駕馭工程）」架構。Deep Agents 的核心思想在於：不再將所有資訊塞入 Prompt，而是引入「上下文工程（Context Engineering）」與「外置工作環境」，為 Agent 配備虛擬檔案系統、任務規劃中間件、子 Agent 委派機制、沙箱執行環境與評分量規閉環，使 Agent 能像人類專家一樣「按需檢索、外置筆記、分工協作、自查驗收」。</w:t>
      </w:r>
    </w:p>
    <w:p>
      <w:pPr>
        <w:keepNext/>
        <w:spacing w:before="280" w:after="120"/>
      </w:pPr>
      <w:r>
        <w:rPr>
          <w:rFonts w:ascii="Microsoft JhengHei" w:hAnsi="Microsoft JhengHei"/>
          <w:b/>
          <w:color w:val="2B6CB0"/>
          <w:sz w:val="26"/>
        </w:rPr>
        <w:t>1.2 外部文獻與實務案例脈絡解讀</w:t>
      </w:r>
    </w:p>
    <w:p>
      <w:pPr>
        <w:spacing w:before="0" w:after="100" w:line="300" w:lineRule="auto"/>
        <w:jc w:val="left"/>
      </w:pPr>
      <w:r>
        <w:rPr>
          <w:rFonts w:ascii="Microsoft JhengHei" w:hAnsi="Microsoft JhengHei"/>
          <w:b w:val="0"/>
          <w:i w:val="0"/>
          <w:color w:val="2D3748"/>
          <w:sz w:val="20"/>
        </w:rPr>
        <w:t>本研究深入研讀並剖析了台灣資料科學專家溫煜鈞所撰寫的深度專文《LangChain vs LangGraph vs DeepAgents：該選哪個 AI Agent 框架？完整場景對比指南》（2025/12 發表，2026/04 最新修訂），並全面檢索造訪了文章中引用的所有官方文件、架構白皮書與實作專案：</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架構演進定位清晰化：溫煜鈞文章深刻指出了 LangChain 生態系統的三層代際躍遷——從提供基礎組件抽象的 LangChain，到提供圖執行與狀態管理的 LangGraph，再到封裝高階自主推理能力的 DeepAgents。這為企業技術選型建立了清晰的複雜度與控制力權衡標準。</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Kaggle Agent 實務參照（jason8745/llm-kaggle-agent）：作者於 2026 年 4 月開源的該專案，是 Deep Agents 架構設計在機器學習競賽分析領域的典型輕量級 Harness 落地範例。經深入代碼分析，該專案體現了五大核心工程實踐：</w:t>
      </w:r>
    </w:p>
    <w:p>
      <w:pPr>
        <w:spacing w:before="0" w:after="100" w:line="300" w:lineRule="auto"/>
        <w:jc w:val="left"/>
      </w:pPr>
      <w:r>
        <w:rPr>
          <w:rFonts w:ascii="Microsoft JhengHei" w:hAnsi="Microsoft JhengHei"/>
          <w:b w:val="0"/>
          <w:i w:val="0"/>
          <w:color w:val="2D3748"/>
          <w:sz w:val="20"/>
        </w:rPr>
        <w:t xml:space="preserve">  (1) 人機協同介入（HITL）：搜尋 Kaggle 競賽後，強制在終端呈現清單供人類挑選確認後方啟動 Agent，杜絕無效自主搜尋。</w:t>
        <w:br/>
        <w:t xml:space="preserve">  (2) 智能內核過濾（Smart Kernel Filtering）：主動跳過教學與純 EDA 筆記本，鎖定最高票真實模型解法。</w:t>
        <w:br/>
        <w:t xml:space="preserve">  (3) 結構化知識蒸餾：將任務類型、資料特徵、指標對齊、模型架構與關鍵洞察結構化輸出。</w:t>
        <w:br/>
        <w:t xml:space="preserve">  (4) 知識外置長期沉澱：將分析結果自動保存至 memory/knowledge/&lt;slug&gt;.md，跨會話形成專家記憶庫。</w:t>
        <w:br/>
        <w:t xml:space="preserve">  (5) 財務審計與 Token 追蹤：每一次分析結束後即時輸出輸入/輸出 Token 統計，落實成本治理。</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全球開源技術資源矩陣：深入調研了 GitHub 官方與社群核心倉庫，包括 langchain-ai/deepagents（Python 核心庫）、langchain-ai/deepagentsjs（TypeScript/JS 實作）、langchain-ai/deep-agents-ui（視覺化操作介面）、langchain-ai/deep-agents-from-scratch（底層原理解析課程）以及 Datawhale china 的 deepagents-in-action 等社群實踐，完整掌握了 Deep Agents 從 v0.5 至當前 v0.7+ 的演進脈絡。</w:t>
      </w:r>
    </w:p>
    <w:p>
      <w:pPr>
        <w:keepNext/>
        <w:spacing w:before="280" w:after="120"/>
      </w:pPr>
      <w:r>
        <w:rPr>
          <w:rFonts w:ascii="Microsoft JhengHei" w:hAnsi="Microsoft JhengHei"/>
          <w:b/>
          <w:color w:val="2B6CB0"/>
          <w:sz w:val="26"/>
        </w:rPr>
        <w:t>1.3 為什麼「AI Agent Harness 治理」是企業落地自主 Agent 的核心關鍵？</w:t>
      </w:r>
    </w:p>
    <w:p>
      <w:pPr>
        <w:spacing w:before="0" w:after="100" w:line="300" w:lineRule="auto"/>
        <w:jc w:val="left"/>
      </w:pPr>
      <w:r>
        <w:rPr>
          <w:rFonts w:ascii="Microsoft JhengHei" w:hAnsi="Microsoft JhengHei"/>
          <w:b w:val="0"/>
          <w:i w:val="0"/>
          <w:color w:val="2D3748"/>
          <w:sz w:val="20"/>
        </w:rPr>
        <w:t>傳統的生成式 AI 治理（GenAI Governance）主要關注「提示詞安全（Prompt Safety）」、「內容審查（Content Moderation）」與「防毒性偏見（Toxicity Mitigation）」。然而，當系統升級為擁有「執行權」與「自主性」的 Deep Agents 時，傳統治理架構立即出現嚴重的防禦真空！</w:t>
      </w:r>
    </w:p>
    <w:p>
      <w:pPr>
        <w:spacing w:before="0" w:after="100" w:line="300" w:lineRule="auto"/>
        <w:jc w:val="left"/>
      </w:pPr>
      <w:r>
        <w:rPr>
          <w:rFonts w:ascii="Microsoft JhengHei" w:hAnsi="Microsoft JhengHei"/>
          <w:b w:val="0"/>
          <w:i w:val="0"/>
          <w:color w:val="2D3748"/>
          <w:sz w:val="20"/>
        </w:rPr>
        <w:t>這是因為 Deep Agent 具備改變真實世界的「副作用（Side Effects）」：它能自主調用 Shell 執行腳本、在虛擬檔案系統新增或覆蓋程式碼、跨會話寫入長期記憶庫、向外部 MCP Server 發起通訊，甚至動態派生未經審查的子 Agent。一旦缺乏嚴密的「Harness 治理機制」，自主 Agent 極易引發：(1) 惡意代碼或無意識指令導致的檔案系統破壞；(2) 容器逃逸與憑證外洩；(3) 記憶投毒導致的跨會話策略污染；(4) 異步任務失控引發的級聯死鎖與 Token 預算耗盡；(5) 模型幻覺產生的虛假完工交付。</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180" w:type="dxa"/>
            </w:tcMar>
            <w:tcBorders>
              <w:top w:val="none" w:sz="0" w:space="0" w:color="FFFFFF"/>
              <w:bottom w:val="none" w:sz="0" w:space="0" w:color="FFFFFF"/>
              <w:left w:val="single" w:sz="28" w:space="0" w:color="2B6CB0"/>
              <w:right w:val="none" w:sz="0" w:space="0" w:color="FFFFFF"/>
            </w:tcBorders>
          </w:tcPr>
          <w:p>
            <w:pPr>
              <w:spacing w:before="40" w:after="80"/>
            </w:pPr>
            <w:r>
              <w:rPr>
                <w:rFonts w:ascii="Microsoft JhengHei" w:hAnsi="Microsoft JhengHei"/>
                <w:b/>
                <w:color w:val="2B6CB0"/>
                <w:sz w:val="20"/>
              </w:rPr>
              <w:t>📌 治理核心命題：從模型控制轉向 Harness 駕馭</w:t>
              <w:br/>
            </w:r>
            <w:r>
              <w:rPr>
                <w:rFonts w:ascii="Microsoft JhengHei" w:hAnsi="Microsoft JhengHei"/>
                <w:color w:val="2D3748"/>
                <w:sz w:val="19"/>
              </w:rPr>
              <w:t>AI Agent Harness 治理（AI Agent Harness Governance）的核心宗旨：</w:t>
              <w:br/>
              <w:t>在充分釋放大模型自主推理與長程規劃能力的同時，透過確定性的工程約束（Deterministic Engineering Safeguards），對 Agent 的記憶、檔案讀寫、工具調用、子任務派發、程式碼執行與驗收標準施加嚴格的邊界控制、權限防護、人機協同與稽核追蹤，實現『自主可控、邊界分明、結果保真、成本透明』的企業級安全閉環。</w:t>
            </w:r>
          </w:p>
        </w:tc>
      </w:tr>
    </w:tbl>
    <w:p>
      <w:pPr>
        <w:spacing w:before="0" w:after="120"/>
      </w:pPr>
    </w:p>
    <w:p>
      <w:pPr>
        <w:keepNext/>
        <w:spacing w:before="360" w:after="160"/>
      </w:pPr>
      <w:r>
        <w:rPr>
          <w:rFonts w:ascii="Microsoft JhengHei" w:hAnsi="Microsoft JhengHei"/>
          <w:b/>
          <w:color w:val="1A365D"/>
          <w:sz w:val="32"/>
        </w:rPr>
        <w:t>第 2 章：Agent 技術棧三層架構與 Harness 橫向對比</w:t>
      </w:r>
    </w:p>
    <w:p>
      <w:pPr>
        <w:keepNext/>
        <w:spacing w:before="280" w:after="120"/>
      </w:pPr>
      <w:r>
        <w:rPr>
          <w:rFonts w:ascii="Microsoft JhengHei" w:hAnsi="Microsoft JhengHei"/>
          <w:b/>
          <w:color w:val="2B6CB0"/>
          <w:sz w:val="26"/>
        </w:rPr>
        <w:t>2.1 底層 Runtime、中層 Framework 與上層 Harness 的清晰邊界</w:t>
      </w:r>
    </w:p>
    <w:p>
      <w:pPr>
        <w:spacing w:before="0" w:after="100" w:line="300" w:lineRule="auto"/>
        <w:jc w:val="left"/>
      </w:pPr>
      <w:r>
        <w:rPr>
          <w:rFonts w:ascii="Microsoft JhengHei" w:hAnsi="Microsoft JhengHei"/>
          <w:b w:val="0"/>
          <w:i w:val="0"/>
          <w:color w:val="2D3748"/>
          <w:sz w:val="20"/>
        </w:rPr>
        <w:t>在現代 AI Agent 工程技術棧中，清楚劃分 Runtime、Framework 與 Harness 的職責邊界，是開展架構治理的前提條件。三者並非互相取代的競爭關係，而是自底向上層層支撐的有機體系：</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架構層級</w:t>
            </w:r>
          </w:p>
        </w:tc>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核心代表</w:t>
            </w:r>
          </w:p>
        </w:tc>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核心定位與職責</w:t>
            </w:r>
          </w:p>
        </w:tc>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解決的關鍵問題</w:t>
            </w:r>
          </w:p>
        </w:tc>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控制精度</w:t>
            </w:r>
          </w:p>
        </w:tc>
        <w:tc>
          <w:tcPr>
            <w:tcW w:type="dxa" w:w="156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適用企業場景</w:t>
            </w:r>
          </w:p>
        </w:tc>
      </w:tr>
      <w:tr>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Runtime</w:t>
              <w:br/>
              <w:t>(底層運行時)</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LangGraph</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基於圖（Graph）的持久化執行引擎；狀態管理、Checkpointer、Streaming、HITL 暫停與恢復</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解決「Agent 怎麼可靠地運行與容錯」的基礎設施問題</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最細粒度</w:t>
              <w:br/>
              <w:t>(狀態機/邊/節點)</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長時間運行流程、工作流編排、金融/電信級高容錯任務</w:t>
            </w:r>
          </w:p>
        </w:tc>
      </w:tr>
      <w:tr>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Framework</w:t>
              <w:br/>
              <w:t>(中層框架)</w:t>
            </w:r>
          </w:p>
        </w:tc>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LangChain</w:t>
              <w:br/>
              <w:t>(v1.0+)</w:t>
            </w:r>
          </w:p>
        </w:tc>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模型統一抽象 (ChatOpenAI/Anthropic)、標準化工具介面、Agent 執行循環、Middleware 中間件</w:t>
            </w:r>
          </w:p>
        </w:tc>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解決「模型與工具標準化開發體驗」的組裝問題</w:t>
            </w:r>
          </w:p>
        </w:tc>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中等抽象</w:t>
              <w:br/>
              <w:t>(宣告式鏈/Agent)</w:t>
            </w:r>
          </w:p>
        </w:tc>
        <w:tc>
          <w:tcPr>
            <w:tcW w:type="dxa" w:w="156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快速原型驗證 (MVP)、標準 RAG 檢索、單步工具呼叫助手</w:t>
            </w:r>
          </w:p>
        </w:tc>
      </w:tr>
      <w:tr>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Harness</w:t>
              <w:br/>
              <w:t>(上層套件)</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Deep Agents</w:t>
              <w:br/>
              <w:t>(v0.7+)</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預置虛擬檔案系統、任務規劃待辦、子 Agent 委派、長期記憶、沙箱執行與評分量規閉環</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解決「自主 Agent 長程複雜任務的上下文與行為控制」問題</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開箱即用</w:t>
              <w:br/>
              <w:t>+ 中間件插拔</w:t>
            </w:r>
          </w:p>
        </w:tc>
        <w:tc>
          <w:tcPr>
            <w:tcW w:type="dxa" w:w="156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深度代碼重構、自動化科研、多領域知識整合、自主問題解決</w:t>
            </w:r>
          </w:p>
        </w:tc>
      </w:tr>
    </w:tbl>
    <w:p>
      <w:pPr>
        <w:keepNext/>
        <w:spacing w:before="280" w:after="120"/>
      </w:pPr>
      <w:r>
        <w:rPr>
          <w:rFonts w:ascii="Microsoft JhengHei" w:hAnsi="Microsoft JhengHei"/>
          <w:b/>
          <w:color w:val="2B6CB0"/>
          <w:sz w:val="26"/>
        </w:rPr>
        <w:t>2.2 三大主流 Agent Harness 橫向全方位評測</w:t>
      </w:r>
    </w:p>
    <w:p>
      <w:pPr>
        <w:spacing w:before="0" w:after="100" w:line="300" w:lineRule="auto"/>
        <w:jc w:val="left"/>
      </w:pPr>
      <w:r>
        <w:rPr>
          <w:rFonts w:ascii="Microsoft JhengHei" w:hAnsi="Microsoft JhengHei"/>
          <w:b w:val="0"/>
          <w:i w:val="0"/>
          <w:color w:val="2D3748"/>
          <w:sz w:val="20"/>
        </w:rPr>
        <w:t>在全域 Agent Harness 領域，當前市場呈現三足鼎立格局：LangChain Deep Agents、Anthropic Claude Agent SDK 以及 OpenAI Codex SDK。從企業治理的角度進行深度橫向對比：</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評估評測維度</w:t>
            </w:r>
          </w:p>
        </w:tc>
        <w:tc>
          <w:tcPr>
            <w:tcW w:type="dxa" w:w="2340"/>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LangChain Deep Agents</w:t>
            </w:r>
          </w:p>
        </w:tc>
        <w:tc>
          <w:tcPr>
            <w:tcW w:type="dxa" w:w="2340"/>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Claude Agent SDK</w:t>
            </w:r>
          </w:p>
        </w:tc>
        <w:tc>
          <w:tcPr>
            <w:tcW w:type="dxa" w:w="2340"/>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OpenAI Codex SDK</w:t>
            </w:r>
          </w:p>
        </w:tc>
      </w:tr>
      <w:tr>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底層模型支援度</w:t>
              <w:br/>
              <w:t>(Vendor Lock-in)</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完全模型無關（Model-Agnostic）</w:t>
              <w:br/>
              <w:t>支援 100+ 模型（OpenAI, Claude, Qwen, DeepSeek 等），防單一廠商鎖定</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強烈綁定 Anthropic Claude 系列</w:t>
              <w:br/>
              <w:t>無法在本地私有化或國產模型運行</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強烈綁定 OpenAI 系列模型</w:t>
              <w:br/>
              <w:t>依賴其專屬 API 協議</w:t>
            </w:r>
          </w:p>
        </w:tc>
      </w:tr>
      <w:tr>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長期跨對話記憶</w:t>
              <w:br/>
              <w:t>(Long-term Memory)</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原生支援（雙層架構）</w:t>
              <w:br/>
              <w:t>Checkpointer（執行緒短時）+ LangGraph Store（跨會話持久記憶）</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無原生跨對話長期記憶</w:t>
              <w:br/>
              <w:t>需依賴自定義外掛程式或客戶端實作</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無跨對話記憶存儲</w:t>
              <w:br/>
              <w:t>僅限單一工作區會話持久化</w:t>
            </w:r>
          </w:p>
        </w:tc>
      </w:tr>
      <w:tr>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虛擬檔案系統抽象</w:t>
              <w:br/>
              <w:t>(VFS &amp; Backends)</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高度抽象且可插拔（CompositeBackend）</w:t>
              <w:br/>
              <w:t>可同時路由至記憶體、磁碟、資料庫、遠端沙箱</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本地目錄直接操作為主</w:t>
              <w:br/>
              <w:t>虛擬化與分流能力較弱</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OS 級目錄掛載與唯讀/寫入分級</w:t>
              <w:br/>
              <w:t>與雲端環境高度綁定</w:t>
            </w:r>
          </w:p>
        </w:tc>
      </w:tr>
      <w:tr>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沙箱執行架構</w:t>
              <w:br/>
              <w:t>(Sandbox Pattern)</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Sandbox-as-Tool 模式</w:t>
              <w:br/>
              <w:t>Agent 本地決策，僅將 Shell/程式碼執行安全委派遠端沙箱</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本地進程與專屬容器部署</w:t>
              <w:br/>
              <w:t>需自建網路與環境防護</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雲端全託管沙箱與 OS 級進程控制</w:t>
              <w:br/>
              <w:t>具備強大原生保護但依賴 OpenAI 雲</w:t>
            </w:r>
          </w:p>
        </w:tc>
      </w:tr>
      <w:tr>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治理與中間件擴展</w:t>
              <w:br/>
              <w:t>(Middleware / Hooks)</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一等公民中間件（Middleware）</w:t>
              <w:br/>
              <w:t>支援自定義置換、檔案權限、評分量規、攔截器</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強大的生命週期 Hooks 機制</w:t>
              <w:br/>
              <w:t>便於自定義攔截與審批</w:t>
            </w:r>
          </w:p>
        </w:tc>
        <w:tc>
          <w:tcPr>
            <w:tcW w:type="dxa" w:w="234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內建 MCP Server 模式與</w:t>
              <w:br/>
              <w:t>預定義存取權限模式</w:t>
            </w:r>
          </w:p>
        </w:tc>
      </w:tr>
      <w:tr>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開源治理與可觀測性</w:t>
              <w:br/>
              <w:t>(Observability)</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完全開源（MIT 協議）</w:t>
              <w:br/>
              <w:t>無縫貫通 LangSmith，具備全鏈路分散式追蹤與評測</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部分開源（底層 Claude Code 專有）</w:t>
              <w:br/>
              <w:t>依賴 Anthropic Console 日誌</w:t>
            </w:r>
          </w:p>
        </w:tc>
        <w:tc>
          <w:tcPr>
            <w:tcW w:type="dxa" w:w="234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Apache-2.0 協議</w:t>
              <w:br/>
              <w:t>依賴 OpenAI 官方儀表板</w:t>
            </w:r>
          </w:p>
        </w:tc>
      </w:tr>
    </w:tbl>
    <w:p>
      <w:pPr>
        <w:keepNext/>
        <w:spacing w:before="280" w:after="120"/>
      </w:pPr>
      <w:r>
        <w:rPr>
          <w:rFonts w:ascii="Microsoft JhengHei" w:hAnsi="Microsoft JhengHei"/>
          <w:b/>
          <w:color w:val="2B6CB0"/>
          <w:sz w:val="26"/>
        </w:rPr>
        <w:t>2.3 Deep Agents v0.7+ 關鍵架構演進及其治理意涵</w:t>
      </w:r>
    </w:p>
    <w:p>
      <w:pPr>
        <w:spacing w:before="0" w:after="100" w:line="300" w:lineRule="auto"/>
        <w:jc w:val="left"/>
      </w:pPr>
      <w:r>
        <w:rPr>
          <w:rFonts w:ascii="Microsoft JhengHei" w:hAnsi="Microsoft JhengHei"/>
          <w:b w:val="0"/>
          <w:i w:val="0"/>
          <w:color w:val="2D3748"/>
          <w:sz w:val="20"/>
        </w:rPr>
        <w:t>在 Deep Agents 演進至 v0.7 之後，架構發生了一項深刻的轉變：從早期的「全量預置與預設啟用」轉向「顯式宣告與按需啟用（Opt-in Middleware）」模式。這項演進具有極高的治理價值：</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消除隱式成本與 Prompt 污染：在早期版本中，Agent 啟動即加載所有工具與預設 System Prompt，導致簡單任務背負沉重的 Token 負擔。v0.7+ 預設基礎 Prompt 為空，業務 Prompt 全由應用自主聲明。</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落實最小特權（Least Privilege）原則：任務規劃工具（write_todos）不再強加給所有任務，而必須透過 TodoListMiddleware 顯式傳入。短程任務不需暴露規劃工具，從根本上杜絕了工具被惡意注入調用的攻擊面。</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同名中間件原位置換（In-place Replacement）：允許企業安全團隊實作專屬的 FilesystemMiddleware，在不破壞核心循環的前提下，直接覆蓋預設文件操作，植入企業級審計與資料防洩（DLP）邏輯。</w:t>
      </w:r>
    </w:p>
    <w:p>
      <w:pPr>
        <w:keepNext/>
        <w:spacing w:before="360" w:after="160"/>
      </w:pPr>
      <w:r>
        <w:rPr>
          <w:rFonts w:ascii="Microsoft JhengHei" w:hAnsi="Microsoft JhengHei"/>
          <w:b/>
          <w:color w:val="1A365D"/>
          <w:sz w:val="32"/>
        </w:rPr>
        <w:t>第 3 章：Deep Agents 核心技術全景深度拆解</w:t>
      </w:r>
    </w:p>
    <w:p>
      <w:pPr>
        <w:spacing w:before="0" w:after="100" w:line="300" w:lineRule="auto"/>
        <w:jc w:val="left"/>
      </w:pPr>
      <w:r>
        <w:rPr>
          <w:rFonts w:ascii="Microsoft JhengHei" w:hAnsi="Microsoft JhengHei"/>
          <w:b w:val="0"/>
          <w:i w:val="0"/>
          <w:color w:val="2D3748"/>
          <w:sz w:val="20"/>
        </w:rPr>
        <w:t>深入剖析《Deep Agents》全套 16 章核心架構手冊，將其關鍵技術組件拆解為七大模組：</w:t>
      </w:r>
    </w:p>
    <w:p>
      <w:pPr>
        <w:keepNext/>
        <w:spacing w:before="280" w:after="120"/>
      </w:pPr>
      <w:r>
        <w:rPr>
          <w:rFonts w:ascii="Microsoft JhengHei" w:hAnsi="Microsoft JhengHei"/>
          <w:b/>
          <w:color w:val="2B6CB0"/>
          <w:sz w:val="26"/>
        </w:rPr>
        <w:t>3.1 上下文工程 (Context Engineering) 與虛擬檔案系統 (VFS)</w:t>
      </w:r>
    </w:p>
    <w:p>
      <w:pPr>
        <w:spacing w:before="0" w:after="100" w:line="300" w:lineRule="auto"/>
        <w:jc w:val="left"/>
      </w:pPr>
      <w:r>
        <w:rPr>
          <w:rFonts w:ascii="Microsoft JhengHei" w:hAnsi="Microsoft JhengHei"/>
          <w:b w:val="0"/>
          <w:i w:val="0"/>
          <w:color w:val="2D3748"/>
          <w:sz w:val="20"/>
        </w:rPr>
        <w:t>Deep Agents 解決長程任務的王牌是「虛擬檔案系統（VFS）」。它提供了 7 個精準控制的檔案操作工具：read_file、write_file、edit_file、delete、ls、glob、grep。透過 offset 與 limit 參數，Agent 在面臨萬行代碼或數百兆日誌時，僅需分段載入當前所需片段，避免將海量靜態資料傾倒於模型 Context 中。</w:t>
      </w:r>
    </w:p>
    <w:p>
      <w:pPr>
        <w:spacing w:before="0" w:after="100" w:line="300" w:lineRule="auto"/>
        <w:jc w:val="left"/>
      </w:pPr>
      <w:r>
        <w:rPr>
          <w:rFonts w:ascii="Microsoft JhengHei" w:hAnsi="Microsoft JhengHei"/>
          <w:b w:val="0"/>
          <w:i w:val="0"/>
          <w:color w:val="2D3748"/>
          <w:sz w:val="20"/>
        </w:rPr>
        <w:t>更關鍵的是其可插拔的後端架構（Pluggable Backends）：</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StateBackend：記憶體暫存，生命週期與當前對話綁定，適合輕量除錯。</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FilesystemBackend：掛載本機或伺服器目錄，處理真實項目文件。</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StoreBackend：對接 LangGraph Store，實現跨對話、跨執行緒的持久化記憶。</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CompositeBackend：強大的路徑路由器。可將 /workspace/** 導向本地磁碟，將 /memory/** 導向持久化 Store，將 /sandbox/** 導向遠端安全環境，形成混合儲存拓撲。</w:t>
      </w:r>
    </w:p>
    <w:p>
      <w:pPr>
        <w:keepNext/>
        <w:spacing w:before="280" w:after="120"/>
      </w:pPr>
      <w:r>
        <w:rPr>
          <w:rFonts w:ascii="Microsoft JhengHei" w:hAnsi="Microsoft JhengHei"/>
          <w:b/>
          <w:color w:val="2B6CB0"/>
          <w:sz w:val="26"/>
        </w:rPr>
        <w:t>3.2 任務規劃與執行追蹤 (Task Planning via TodoListMiddleware)</w:t>
      </w:r>
    </w:p>
    <w:p>
      <w:pPr>
        <w:spacing w:before="0" w:after="100" w:line="300" w:lineRule="auto"/>
        <w:jc w:val="left"/>
      </w:pPr>
      <w:r>
        <w:rPr>
          <w:rFonts w:ascii="Microsoft JhengHei" w:hAnsi="Microsoft JhengHei"/>
          <w:b w:val="0"/>
          <w:i w:val="0"/>
          <w:color w:val="2D3748"/>
          <w:sz w:val="20"/>
        </w:rPr>
        <w:t>複雜任務最常遇到的失敗是「目標飄移（Goal Drift）」與「重複執行無效步驟」。Deep Agents 透過 TodoListMiddleware 注入 write_todos 工具，強制 Agent 在採取實質行動前，必須將大目標拆解為具備狀態標籤（pending, in_progress, completed）的待辦清單。每完成一步，清單狀態即時更新並回饋於提示中，為大模型的長程推理提供了不可撼動的『外部錨點』。</w:t>
      </w:r>
    </w:p>
    <w:p>
      <w:pPr>
        <w:keepNext/>
        <w:spacing w:before="280" w:after="120"/>
      </w:pPr>
      <w:r>
        <w:rPr>
          <w:rFonts w:ascii="Microsoft JhengHei" w:hAnsi="Microsoft JhengHei"/>
          <w:b/>
          <w:color w:val="2B6CB0"/>
          <w:sz w:val="26"/>
        </w:rPr>
        <w:t>3.3 子智能體 (Subagents) 委派與並行協同體系</w:t>
      </w:r>
    </w:p>
    <w:p>
      <w:pPr>
        <w:spacing w:before="0" w:after="100" w:line="300" w:lineRule="auto"/>
        <w:jc w:val="left"/>
      </w:pPr>
      <w:r>
        <w:rPr>
          <w:rFonts w:ascii="Microsoft JhengHei" w:hAnsi="Microsoft JhengHei"/>
          <w:b w:val="0"/>
          <w:i w:val="0"/>
          <w:color w:val="2D3748"/>
          <w:sz w:val="20"/>
        </w:rPr>
        <w:t>當任務分支高度專業化或上下文過於冗長時，單一 Agent 必須學會『權力委派』。Deep Agents 支援多種子 Agent 協同模式：</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同步委派（Sync Subagents）：主 Agent 透過 task 工具派發子任務，子 Agent 在完全隔離的 Context 視窗中執行完畢後，僅將結構化 JSON 成果回傳給主 Agent，徹底阻斷上下文污染。</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CompiledSubAgent：允許將已編譯好的 LangGraph 複雜狀態圖直接掛載為子 Agent，實現工作流與自主 Agent 的深度嵌套。</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異步子 Agent（Async Subagents）：針對需耗時數小時的批次研究或代碼建置，提供 wait、poll、cancel、list、get 五大控制器，支援 ASGI 與 HTTP 雙通訊傳輸，使主 Agent 能同時驅動多個背景子任務。</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動態子 Agent（Dynamic Subagents）：極具前瞻性地允許 Agent 根據未知的問題形態，自動編寫 JavaScript / Python 程式碼，在執行期動態生成專屬子 Agent 並完成即時調度。</w:t>
      </w:r>
    </w:p>
    <w:p>
      <w:pPr>
        <w:keepNext/>
        <w:spacing w:before="280" w:after="120"/>
      </w:pPr>
      <w:r>
        <w:rPr>
          <w:rFonts w:ascii="Microsoft JhengHei" w:hAnsi="Microsoft JhengHei"/>
          <w:b/>
          <w:color w:val="2B6CB0"/>
          <w:sz w:val="26"/>
        </w:rPr>
        <w:t>3.4 漸進式能力揭示與技能體系 (Progressive Disclosure Skills)</w:t>
      </w:r>
    </w:p>
    <w:p>
      <w:pPr>
        <w:spacing w:before="0" w:after="100" w:line="300" w:lineRule="auto"/>
        <w:jc w:val="left"/>
      </w:pPr>
      <w:r>
        <w:rPr>
          <w:rFonts w:ascii="Microsoft JhengHei" w:hAnsi="Microsoft JhengHei"/>
          <w:b w:val="0"/>
          <w:i w:val="0"/>
          <w:color w:val="2D3748"/>
          <w:sz w:val="20"/>
        </w:rPr>
        <w:t>技能體系（Skills）依循業界標準的 SKILL.md 規範，採用「漸進式揭示（Progressive Disclosure）」架構：</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第 1 階段（Metadata）：僅將技能名稱與簡短描述置於 System Prompt，佔用極少 Token。</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第 2 階段（Instructions）：當 Agent 研判需要該技能時，才主動讀取完整的指令與規範。</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第 3 階段（Execution）：僅在執行特定複雜步驟時，才從 skills/ 目錄下載並調用輔助腳本與參考範本。</w:t>
      </w:r>
    </w:p>
    <w:p>
      <w:pPr>
        <w:spacing w:before="0" w:after="100" w:line="300" w:lineRule="auto"/>
        <w:jc w:val="left"/>
      </w:pPr>
      <w:r>
        <w:rPr>
          <w:rFonts w:ascii="Microsoft JhengHei" w:hAnsi="Microsoft JhengHei"/>
          <w:b w:val="0"/>
          <w:i w:val="0"/>
          <w:color w:val="2D3748"/>
          <w:sz w:val="20"/>
        </w:rPr>
        <w:t>此機制嚴格劃分了技能（靜態 SOP）、工具（可執行介面）與記憶（動態狀態）的邊界，大幅降低認知過載。</w:t>
      </w:r>
    </w:p>
    <w:p>
      <w:pPr>
        <w:keepNext/>
        <w:spacing w:before="280" w:after="120"/>
      </w:pPr>
      <w:r>
        <w:rPr>
          <w:rFonts w:ascii="Microsoft JhengHei" w:hAnsi="Microsoft JhengHei"/>
          <w:b/>
          <w:color w:val="2B6CB0"/>
          <w:sz w:val="26"/>
        </w:rPr>
        <w:t>3.5 雙層記憶架構 (Two-Tier Memory Architecture)</w:t>
      </w:r>
    </w:p>
    <w:p>
      <w:pPr>
        <w:spacing w:before="0" w:after="100" w:line="300" w:lineRule="auto"/>
        <w:jc w:val="left"/>
      </w:pPr>
      <w:r>
        <w:rPr>
          <w:rFonts w:ascii="Microsoft JhengHei" w:hAnsi="Microsoft JhengHei"/>
          <w:b w:val="0"/>
          <w:i w:val="0"/>
          <w:color w:val="2D3748"/>
          <w:sz w:val="20"/>
        </w:rPr>
        <w:t>Deep Agents 建立了層次分明的雙層記憶體系：</w:t>
        <w:br/>
        <w:t>(1) 短期執行緒記憶（Thread Checkpointer）：基於 LangGraph 狀態檢查點，記錄當前對話或任務的多輪工具呼叫軌跡，支持程序中斷與回溯。</w:t>
        <w:br/>
        <w:t>(2) 長期持久記憶（LangGraph Store / StoreBackend）：支援跨會話、跨用戶、跨租戶的知識持久化。結合 CompositeBackend 將 /memory/ 路由至 Store，Agent 能夠在多次任務間持續積累組織知識。</w:t>
      </w:r>
    </w:p>
    <w:p>
      <w:pPr>
        <w:keepNext/>
        <w:spacing w:before="280" w:after="120"/>
      </w:pPr>
      <w:r>
        <w:rPr>
          <w:rFonts w:ascii="Microsoft JhengHei" w:hAnsi="Microsoft JhengHei"/>
          <w:b/>
          <w:color w:val="2B6CB0"/>
          <w:sz w:val="26"/>
        </w:rPr>
        <w:t>3.6 程式化工具呼叫 (PTC) 與代碼解釋器 (Interpreters)</w:t>
      </w:r>
    </w:p>
    <w:p>
      <w:pPr>
        <w:spacing w:before="0" w:after="100" w:line="300" w:lineRule="auto"/>
        <w:jc w:val="left"/>
      </w:pPr>
      <w:r>
        <w:rPr>
          <w:rFonts w:ascii="Microsoft JhengHei" w:hAnsi="Microsoft JhengHei"/>
          <w:b w:val="0"/>
          <w:i w:val="0"/>
          <w:color w:val="2D3748"/>
          <w:sz w:val="20"/>
        </w:rPr>
        <w:t>傳統 Agent 每次調用工具都需要與 LLM 進行一次 JSON 序列化與反序列化的往返通訊。當需要處理數千筆資料或鏈式調用多個 API 時，會產生數十萬 Token 消耗與嚴重的延遲。Deep Agents 引入了程式化工具呼叫（Programmatic Tool Calling, PTC）與代碼解釋器：Agent 直接編寫一段 JavaScript 或 Python 腳本，在沙箱內部直接批次調用多個工具並過濾結果，僅將最終濃縮成果回傳給模型，實現數量級的效率提升！</w:t>
      </w:r>
    </w:p>
    <w:p>
      <w:pPr>
        <w:keepNext/>
        <w:spacing w:before="280" w:after="120"/>
      </w:pPr>
      <w:r>
        <w:rPr>
          <w:rFonts w:ascii="Microsoft JhengHei" w:hAnsi="Microsoft JhengHei"/>
          <w:b/>
          <w:color w:val="2B6CB0"/>
          <w:sz w:val="26"/>
        </w:rPr>
        <w:t>3.7 全鏈路流式事件監控 (Streaming) 與 MCP 生態整合</w:t>
      </w:r>
    </w:p>
    <w:p>
      <w:pPr>
        <w:spacing w:before="0" w:after="100" w:line="300" w:lineRule="auto"/>
        <w:jc w:val="left"/>
      </w:pPr>
      <w:r>
        <w:rPr>
          <w:rFonts w:ascii="Microsoft JhengHei" w:hAnsi="Microsoft JhengHei"/>
          <w:b w:val="0"/>
          <w:i w:val="0"/>
          <w:color w:val="2D3748"/>
          <w:sz w:val="20"/>
        </w:rPr>
        <w:t>在架構外圍，Deep Agents 提供了生產級的事件流規範，透過 type/ns/data 三元組對多 Agent、工具調用與內部狀態進行解多工串流，保證前端介面能毫秒級呈現執行進度；同時原生相容 Model Context Protocol (MCP)，能夠無縫掛載企業內部現有的 MCP Tools、Resources 與 Prompts。</w:t>
      </w:r>
    </w:p>
    <w:p>
      <w:pPr>
        <w:keepNext/>
        <w:spacing w:before="360" w:after="160"/>
      </w:pPr>
      <w:r>
        <w:rPr>
          <w:rFonts w:ascii="Microsoft JhengHei" w:hAnsi="Microsoft JhengHei"/>
          <w:b/>
          <w:color w:val="1A365D"/>
          <w:sz w:val="32"/>
        </w:rPr>
        <w:t>第 4 章：AI Agent Harness 企業級治理框架</w:t>
      </w:r>
    </w:p>
    <w:p>
      <w:pPr>
        <w:spacing w:before="0" w:after="100" w:line="300" w:lineRule="auto"/>
        <w:jc w:val="left"/>
      </w:pPr>
      <w:r>
        <w:rPr>
          <w:rFonts w:ascii="Microsoft JhengHei" w:hAnsi="Microsoft JhengHei"/>
          <w:b w:val="0"/>
          <w:i w:val="0"/>
          <w:color w:val="2D3748"/>
          <w:sz w:val="20"/>
        </w:rPr>
        <w:t>基於上述 16 章的技術精髓與實戰洞察，本報告從企業風險防禦、存取控制與品質驗收的維度，正式構建「AI Agent Harness 企業級六大治理支柱（The Six Pillars of Agent Harness Governance）」：</w:t>
      </w:r>
    </w:p>
    <w:tbl>
      <w:tblPr>
        <w:tblW w:type="auto" w:w="0"/>
        <w:jc w:val="center"/>
        <w:tblLook w:firstColumn="1" w:firstRow="1" w:lastColumn="0" w:lastRow="0" w:noHBand="0" w:noVBand="1" w:val="04A0"/>
      </w:tblPr>
      <w:tblGrid>
        <w:gridCol w:w="3120"/>
        <w:gridCol w:w="3120"/>
        <w:gridCol w:w="3120"/>
      </w:tblGrid>
      <w:tr>
        <w:tc>
          <w:tcPr>
            <w:tcW w:type="dxa" w:w="3120"/>
            <w:shd w:fill="EDF2F7"/>
            <w:tcMar>
              <w:top w:w="120" w:type="dxa"/>
              <w:bottom w:w="120" w:type="dxa"/>
              <w:left w:w="100" w:type="dxa"/>
              <w:right w:w="100" w:type="dxa"/>
            </w:tcMar>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支柱 1：記憶與上下文安全</w:t>
              <w:br/>
              <w:t>(Memory &amp; Context)</w:t>
            </w:r>
          </w:p>
        </w:tc>
        <w:tc>
          <w:tcPr>
            <w:tcW w:type="dxa" w:w="3120"/>
            <w:shd w:fill="EDF2F7"/>
            <w:tcMar>
              <w:top w:w="120" w:type="dxa"/>
              <w:bottom w:w="120" w:type="dxa"/>
              <w:left w:w="100" w:type="dxa"/>
              <w:right w:w="100" w:type="dxa"/>
            </w:tcMar>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支柱 2：存取控制與沙箱</w:t>
              <w:br/>
              <w:t>(Access Control &amp; Sandboxes)</w:t>
            </w:r>
          </w:p>
        </w:tc>
        <w:tc>
          <w:tcPr>
            <w:tcW w:type="dxa" w:w="3120"/>
            <w:shd w:fill="EDF2F7"/>
            <w:tcMar>
              <w:top w:w="120" w:type="dxa"/>
              <w:bottom w:w="120" w:type="dxa"/>
              <w:left w:w="100" w:type="dxa"/>
              <w:right w:w="100" w:type="dxa"/>
            </w:tcMar>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支柱 3：多智能體委派治理</w:t>
              <w:br/>
              <w:t>(Multi-Agent Delegation)</w:t>
            </w:r>
          </w:p>
        </w:tc>
      </w:tr>
      <w:tr>
        <w:tc>
          <w:tcPr>
            <w:tcW w:type="dxa" w:w="3120"/>
            <w:shd w:fill="EDF2F7"/>
            <w:tcMar>
              <w:top w:w="120" w:type="dxa"/>
              <w:bottom w:w="120" w:type="dxa"/>
              <w:left w:w="100" w:type="dxa"/>
              <w:right w:w="100" w:type="dxa"/>
            </w:tcMar>
            <w:shd w:fill="EDF2F7"/>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pPr>
              <w:jc w:val="center"/>
            </w:pPr>
            <w:r>
              <w:rPr>
                <w:rFonts w:ascii="Microsoft JhengHei" w:hAnsi="Microsoft JhengHei"/>
                <w:b/>
                <w:color w:val="2D3748"/>
                <w:sz w:val="18"/>
              </w:rPr>
              <w:t>支柱 4：人機協同雙人控制</w:t>
              <w:br/>
              <w:t>(Human-in-the-Loop)</w:t>
            </w:r>
          </w:p>
        </w:tc>
        <w:tc>
          <w:tcPr>
            <w:tcW w:type="dxa" w:w="3120"/>
            <w:shd w:fill="EDF2F7"/>
            <w:tcMar>
              <w:top w:w="120" w:type="dxa"/>
              <w:bottom w:w="120" w:type="dxa"/>
              <w:left w:w="100" w:type="dxa"/>
              <w:right w:w="100" w:type="dxa"/>
            </w:tcMar>
            <w:shd w:fill="EDF2F7"/>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pPr>
              <w:jc w:val="center"/>
            </w:pPr>
            <w:r>
              <w:rPr>
                <w:rFonts w:ascii="Microsoft JhengHei" w:hAnsi="Microsoft JhengHei"/>
                <w:b/>
                <w:color w:val="2D3748"/>
                <w:sz w:val="18"/>
              </w:rPr>
              <w:t>支柱 5：評分量規驗收閉環</w:t>
              <w:br/>
              <w:t>(Grading Rubrics)</w:t>
            </w:r>
          </w:p>
        </w:tc>
        <w:tc>
          <w:tcPr>
            <w:tcW w:type="dxa" w:w="3120"/>
            <w:shd w:fill="EDF2F7"/>
            <w:tcMar>
              <w:top w:w="120" w:type="dxa"/>
              <w:bottom w:w="120" w:type="dxa"/>
              <w:left w:w="100" w:type="dxa"/>
              <w:right w:w="100" w:type="dxa"/>
            </w:tcMar>
            <w:shd w:fill="EDF2F7"/>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pPr>
              <w:jc w:val="center"/>
            </w:pPr>
            <w:r>
              <w:rPr>
                <w:rFonts w:ascii="Microsoft JhengHei" w:hAnsi="Microsoft JhengHei"/>
                <w:b/>
                <w:color w:val="2D3748"/>
                <w:sz w:val="18"/>
              </w:rPr>
              <w:t>支柱 6：可觀測性與財務審計</w:t>
              <w:br/>
              <w:t>(Observability &amp; FinOps)</w:t>
            </w:r>
          </w:p>
        </w:tc>
      </w:tr>
    </w:tbl>
    <w:p>
      <w:pPr>
        <w:keepNext/>
        <w:spacing w:before="280" w:after="120"/>
      </w:pPr>
      <w:r>
        <w:rPr>
          <w:rFonts w:ascii="Microsoft JhengHei" w:hAnsi="Microsoft JhengHei"/>
          <w:b/>
          <w:color w:val="2B6CB0"/>
          <w:sz w:val="26"/>
        </w:rPr>
        <w:t>4.1 支柱一：記憶與上下文安全治理 (Memory &amp; Context Security)</w:t>
      </w:r>
    </w:p>
    <w:p>
      <w:pPr>
        <w:spacing w:before="0" w:after="100" w:line="300" w:lineRule="auto"/>
        <w:jc w:val="left"/>
      </w:pPr>
      <w:r>
        <w:rPr>
          <w:rFonts w:ascii="Microsoft JhengHei" w:hAnsi="Microsoft JhengHei"/>
          <w:b w:val="0"/>
          <w:i w:val="0"/>
          <w:color w:val="2D3748"/>
          <w:sz w:val="20"/>
        </w:rPr>
        <w:t>當 Agent 擁有長期記憶（StoreBackend）與自定義技能庫（Skills）時，最嚴重的安全隱患是「記憶投毒（Memory Poisoning）」與「提示詞間接注入（Indirect Prompt Injection）」。攻擊者可能透過刻意構造的文件內容、網頁摘要或用戶輸入，誘導 Agent 將惡意指令持久化儲存在長期記憶或 SKILL.md 中，導致後續所有對話與其他用戶持續受到污染。</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記憶生命週期與存取隔離策略：嚴格劃分使用者級（User-level）、組織級（Org-level）與會話級記憶空間。任何跨租戶的共享記憶庫必須配置唯讀策略，禁止 Agent 自主寫入共享命名空間。</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敏感資訊自動脫敏（PII Scrubbing）：在 StoreBackend 寫入前設置中間件攔截器，自動過濾身分證字號、金鑰 Token、密碼及機密資料，杜絕隱私外洩。</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記憶審計與過期淘汰（TTL Policy）：為不同層級的記憶設定生存時間（Time-to-Live），並建立週期性的人工與自動化驗證機制，清洗不活躍或語義異常的記憶片段。</w:t>
      </w:r>
    </w:p>
    <w:p>
      <w:pPr>
        <w:keepNext/>
        <w:spacing w:before="280" w:after="120"/>
      </w:pPr>
      <w:r>
        <w:rPr>
          <w:rFonts w:ascii="Microsoft JhengHei" w:hAnsi="Microsoft JhengHei"/>
          <w:b/>
          <w:color w:val="2B6CB0"/>
          <w:sz w:val="26"/>
        </w:rPr>
        <w:t>4.2 支柱二：宣告式存取控制與爆炸半徑隔離 (Access Control &amp; Blast Radius Isolation)</w:t>
      </w:r>
    </w:p>
    <w:p>
      <w:pPr>
        <w:spacing w:before="0" w:after="100" w:line="300" w:lineRule="auto"/>
        <w:jc w:val="left"/>
      </w:pPr>
      <w:r>
        <w:rPr>
          <w:rFonts w:ascii="Microsoft JhengHei" w:hAnsi="Microsoft JhengHei"/>
          <w:b w:val="0"/>
          <w:i w:val="0"/>
          <w:color w:val="2D3748"/>
          <w:sz w:val="20"/>
        </w:rPr>
        <w:t>檔案系統賦予了 Agent 強大的操作能力，但也直接帶來了潛在的毀滅性副作用（如惡意刪除、整檔覆蓋、敏感路徑讀取）。Deep Agents 提供了宣告式的 FilesystemPermission，其核心由三大欄位定義：operations（read/write）、paths（Glob 路徑）、mode（allow/deny/interrupt）。</w:t>
      </w: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200" w:type="dxa"/>
              <w:right w:w="180" w:type="dxa"/>
            </w:tcMar>
            <w:tcBorders>
              <w:top w:val="none" w:sz="0" w:space="0" w:color="FFFFFF"/>
              <w:bottom w:val="none" w:sz="0" w:space="0" w:color="FFFFFF"/>
              <w:left w:val="single" w:sz="28" w:space="0" w:color="E53E3E"/>
              <w:right w:val="none" w:sz="0" w:space="0" w:color="FFFFFF"/>
            </w:tcBorders>
          </w:tcPr>
          <w:p>
            <w:pPr>
              <w:spacing w:before="40" w:after="80"/>
            </w:pPr>
            <w:r>
              <w:rPr>
                <w:rFonts w:ascii="Microsoft JhengHei" w:hAnsi="Microsoft JhengHei"/>
                <w:b/>
                <w:color w:val="E53E3E"/>
                <w:sz w:val="20"/>
              </w:rPr>
              <w:t>📌 資安關鍵警示：檔案權限的預設放行陷阱</w:t>
              <w:br/>
            </w:r>
            <w:r>
              <w:rPr>
                <w:rFonts w:ascii="Microsoft JhengHei" w:hAnsi="Microsoft JhengHei"/>
                <w:color w:val="2D3748"/>
                <w:sz w:val="19"/>
              </w:rPr>
              <w:t>🚨 警惕評估模型陷阱：首條匹配生效（First-Match-Wins）與預設放行機制</w:t>
              <w:br/>
              <w:t>Deep Agents 權限評估規則按聲明順序掃描，一旦命中即刻生效；最致命的風險在於：若無任何規則匹配，系統預設行為是『允許（Allow）』！</w:t>
              <w:br/>
              <w:t>錯誤範例：若僅聲明 FilesystemPermission(paths=['/workspace/**'], mode='allow')，則工作區外的根目錄、/etc/、/secrets/ 等路徑因未匹配規則，全數會被預設放行！</w:t>
              <w:br/>
              <w:t>企業正確標準：必須在規則清單末尾追加全域拒絕，構建嚴格的『工作區白名單』，並在放行目錄前優先聲明敏感文件阻斷！</w:t>
            </w:r>
          </w:p>
        </w:tc>
      </w:tr>
    </w:tbl>
    <w:p>
      <w:pPr>
        <w:spacing w:before="0" w:after="120"/>
      </w:pPr>
    </w:p>
    <w:p>
      <w:pPr>
        <w:spacing w:before="120" w:after="40"/>
      </w:pPr>
      <w:r>
        <w:rPr>
          <w:rFonts w:ascii="Microsoft JhengHei" w:hAnsi="Microsoft JhengHei"/>
          <w:b/>
          <w:color w:val="4A5568"/>
          <w:sz w:val="17"/>
        </w:rPr>
        <w:t>範例代碼：企業級 FilesystemPermission 聲明式規則範式</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60" w:type="dxa"/>
              <w:right w:w="160" w:type="dxa"/>
            </w:tcMar>
            <w:tcBorders>
              <w:top w:val="single" w:sz="8" w:space="0" w:color="CBD5E0"/>
              <w:bottom w:val="single" w:sz="8" w:space="0" w:color="CBD5E0"/>
              <w:left w:val="single" w:sz="8" w:space="0" w:color="CBD5E0"/>
              <w:right w:val="single" w:sz="8" w:space="0" w:color="CBD5E0"/>
            </w:tcBorders>
          </w:tcPr>
          <w:p>
            <w:pPr>
              <w:spacing w:before="40" w:after="40" w:line="276" w:lineRule="auto"/>
            </w:pPr>
            <w:r>
              <w:rPr>
                <w:rFonts w:ascii="Consolas" w:hAnsi="Consolas"/>
                <w:color w:val="2D3748"/>
                <w:sz w:val="17"/>
              </w:rPr>
              <w:t># 企業級生產標準：工作區嚴格白名單與敏感檔案阻斷配置</w:t>
              <w:br/>
              <w:t>from deepagents import FilesystemPermission, create_deep_agent</w:t>
              <w:br/>
              <w:br/>
              <w:t>enterprise_permissions = [</w:t>
              <w:br/>
              <w:t xml:space="preserve">    # 1. 絕對阻斷敏感檔案與憑證</w:t>
              <w:br/>
              <w:t xml:space="preserve">    FilesystemPermission(operations=['read', 'write'], paths=['**/{.env,*.key,*.pem,secrets/**}'], mode='deny'),</w:t>
              <w:br/>
              <w:t xml:space="preserve">    # 2. 危險目錄覆蓋與刪除需人工審批</w:t>
              <w:br/>
              <w:t xml:space="preserve">    FilesystemPermission(operations=['write'], paths=['/workspace/config/**'], mode='interrupt'),</w:t>
              <w:br/>
              <w:t xml:space="preserve">    # 3. 放行指定工作區讀寫</w:t>
              <w:br/>
              <w:t xml:space="preserve">    FilesystemPermission(operations=['read', 'write'], paths=['/workspace/**'], mode='allow'),</w:t>
              <w:br/>
              <w:t xml:space="preserve">    # 4. 關鍵防禦門：末尾全域拒絕，防止未匹配路徑預設放行</w:t>
              <w:br/>
              <w:t xml:space="preserve">    FilesystemPermission(operations=['read', 'write'], paths=['/**'], mode='deny'),</w:t>
              <w:br/>
              <w:t>]</w:t>
            </w:r>
          </w:p>
        </w:tc>
      </w:tr>
    </w:tbl>
    <w:p>
      <w:pPr>
        <w:spacing w:before="0" w:after="120"/>
      </w:pPr>
    </w:p>
    <w:p>
      <w:pPr>
        <w:spacing w:before="0" w:after="100" w:line="300" w:lineRule="auto"/>
        <w:jc w:val="left"/>
      </w:pPr>
      <w:r>
        <w:rPr>
          <w:rFonts w:ascii="Microsoft JhengHei" w:hAnsi="Microsoft JhengHei"/>
          <w:b w:val="0"/>
          <w:i w:val="0"/>
          <w:color w:val="2D3748"/>
          <w:sz w:val="20"/>
        </w:rPr>
        <w:t>此外，必須清醒認識到：FilesystemPermission 僅能約束內建文件工具，對於自定義工具、MCP 工具以及 Shell 的 execute 指令完全無效！因此，企業必須配合『沙箱隔離（Sandbox-as-Tool）』技術：</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環境實體隔離：代碼執行必須交由遠端微虛擬機或隔離容器（如 LangSmithSandbox、Modal、Docker），宿主機檔案、進程與環境變數對 Agent 完全不可見。</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網路出站阻斷（Egress Filtering）：對無對外連網需求的分析與程式碼執行任務，在沙箱層面強制鎖死網路出站（blockNetwork: true），防範資料透過 DNS 或 HTTP 外傳。</w:t>
      </w:r>
    </w:p>
    <w:p>
      <w:pPr>
        <w:keepNext/>
        <w:spacing w:before="280" w:after="120"/>
      </w:pPr>
      <w:r>
        <w:rPr>
          <w:rFonts w:ascii="Microsoft JhengHei" w:hAnsi="Microsoft JhengHei"/>
          <w:b/>
          <w:color w:val="2B6CB0"/>
          <w:sz w:val="26"/>
        </w:rPr>
        <w:t>4.3 支柱三：多智能體委派與動態執行治理 (Multi-Agent Delegation &amp; Execution)</w:t>
      </w:r>
    </w:p>
    <w:p>
      <w:pPr>
        <w:spacing w:before="0" w:after="100" w:line="300" w:lineRule="auto"/>
        <w:jc w:val="left"/>
      </w:pPr>
      <w:r>
        <w:rPr>
          <w:rFonts w:ascii="Microsoft JhengHei" w:hAnsi="Microsoft JhengHei"/>
          <w:b w:val="0"/>
          <w:i w:val="0"/>
          <w:color w:val="2D3748"/>
          <w:sz w:val="20"/>
        </w:rPr>
        <w:t>當系統啟用子 Agent（Subagents）、異步任務（Async Subagents）乃至動態代碼生成子 Agent（Dynamic Subagents）時，系統的複雜度與非確定性呈現指數級增長，面臨級聯崩潰、死鎖、失控循環與未授權提權的風險。</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權限繼承與降權原則（Permission Inheritance vs. Downgrade）：子 Agent 預設繼承父級的安全策略，但嚴禁擁有超越父級的權限。對於動態派生的子 Agent，必須強制施加更嚴格的只讀或臨時工作區約束。</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失控循環中斷器（Circuit Breaker）與配額：為所有異步與子 Agent 設定最大調度深度（Max Depth ≤ 3）、單任務 Token 預算上限、最大執行時間與最大重試次數，防止因 Prompt 邏輯缺陷導致死循環消耗。</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孤兒任務監控與回收機制：異步子任務必須具備心跳檢測（Heartbeat）。一旦主對話超時或中斷，後台控制器必須自動觸發 cancel 指令回收運算資源。</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動態代碼生成審計（Dynamic Subagent Governance）：若允許 Agent 自動編寫 JavaScript/Python 代碼組裝子 Agent，必須在沙箱內以受限權限運行，並對其程式碼進行靜態 AST 語法檢查，嚴禁調用系統級原生模組（如 child_process、os.system）。</w:t>
      </w:r>
    </w:p>
    <w:p>
      <w:pPr>
        <w:keepNext/>
        <w:spacing w:before="280" w:after="120"/>
      </w:pPr>
      <w:r>
        <w:rPr>
          <w:rFonts w:ascii="Microsoft JhengHei" w:hAnsi="Microsoft JhengHei"/>
          <w:b/>
          <w:color w:val="2B6CB0"/>
          <w:sz w:val="26"/>
        </w:rPr>
        <w:t>4.4 支柱四：人機協同 (HITL) 與關鍵動作雙人控制 (Human-in-the-Loop Governance)</w:t>
      </w:r>
    </w:p>
    <w:p>
      <w:pPr>
        <w:spacing w:before="0" w:after="100" w:line="300" w:lineRule="auto"/>
        <w:jc w:val="left"/>
      </w:pPr>
      <w:r>
        <w:rPr>
          <w:rFonts w:ascii="Microsoft JhengHei" w:hAnsi="Microsoft JhengHei"/>
          <w:b w:val="0"/>
          <w:i w:val="0"/>
          <w:color w:val="2D3748"/>
          <w:sz w:val="20"/>
        </w:rPr>
        <w:t>完全自主的 Agent 絕不等於企業免責。在金融交易、代碼發布、生產環境變更及敏感數據操作等關鍵場景中，必須導入人機協同（Human-in-the-Loop, HITL）雙人控制機制，確保人在迴圈內擁有實質性的否決權與修正權。</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風險分級中斷策略（interrupt_on）：基於操作風險將工具呼叫劃分等級。查詢類工具（ls, read_file）全自動放行；修改類工具（edit_file, write_file）依路徑條件中斷；破壞性工具（delete, execute, 部署發布）強制靜態中斷，暫停執行緒等待人工審核。</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審批三維動作控制：人類審批員在收到中斷事件時，具備三大決策路徑：</w:t>
      </w:r>
    </w:p>
    <w:p>
      <w:pPr>
        <w:spacing w:before="0" w:after="100" w:line="300" w:lineRule="auto"/>
        <w:jc w:val="left"/>
      </w:pPr>
      <w:r>
        <w:rPr>
          <w:rFonts w:ascii="Microsoft JhengHei" w:hAnsi="Microsoft JhengHei"/>
          <w:b w:val="0"/>
          <w:i w:val="0"/>
          <w:color w:val="2D3748"/>
          <w:sz w:val="20"/>
        </w:rPr>
        <w:t xml:space="preserve">  (1) 直接核准放行（Approve）：以原參數繼續執行；</w:t>
        <w:br/>
        <w:t xml:space="preserve">  (2) 參數覆寫修正（Edit Tool Arguments）：審批員發現 Agent 生成的 SQL 或腳本存在瑕疵時，可直接在終端或介面修改參數後再放行，免去模型重新推理的開銷；</w:t>
        <w:br/>
        <w:t xml:space="preserve">  (3) 拒絕並提供指導（Reject with Feedback）：阻斷執行並將具體理由回填至對話中，引導 Agent 重新調整方案。</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狀態可重放與回滾（Checkpoint Rollback）：得益於 LangGraph 的 Checkpointer 機制，當人工發現錯誤決策時，可將整個執行緒回滾至中斷前任意檢查點，實現零損害復原。</w:t>
      </w:r>
    </w:p>
    <w:p>
      <w:pPr>
        <w:keepNext/>
        <w:spacing w:before="280" w:after="120"/>
      </w:pPr>
      <w:r>
        <w:rPr>
          <w:rFonts w:ascii="Microsoft JhengHei" w:hAnsi="Microsoft JhengHei"/>
          <w:b/>
          <w:color w:val="2B6CB0"/>
          <w:sz w:val="26"/>
        </w:rPr>
        <w:t>4.5 支柱五：運行時成果驗收與評分量規治理 (Grading Rubrics Governance)</w:t>
      </w:r>
    </w:p>
    <w:p>
      <w:pPr>
        <w:spacing w:before="0" w:after="100" w:line="300" w:lineRule="auto"/>
        <w:jc w:val="left"/>
      </w:pPr>
      <w:r>
        <w:rPr>
          <w:rFonts w:ascii="Microsoft JhengHei" w:hAnsi="Microsoft JhengHei"/>
          <w:b w:val="0"/>
          <w:i w:val="0"/>
          <w:color w:val="2D3748"/>
          <w:sz w:val="20"/>
        </w:rPr>
        <w:t>在傳統軟體工程中，程式碼編譯成功不等於業務驗收通過；在 Agent 領域同樣如此：『Agent 停止調用工具並宣稱完成』僅代表語言模型生成循環自然結束，絕不能作為業務成果合格的憑據！若將未經驗證的半成品交付下游系統，將引發災難性的業務事故。</w:t>
      </w:r>
    </w:p>
    <w:p>
      <w:pPr>
        <w:spacing w:before="0" w:after="100" w:line="300" w:lineRule="auto"/>
        <w:jc w:val="left"/>
      </w:pPr>
      <w:r>
        <w:rPr>
          <w:rFonts w:ascii="Microsoft JhengHei" w:hAnsi="Microsoft JhengHei"/>
          <w:b w:val="0"/>
          <w:i w:val="0"/>
          <w:color w:val="2D3748"/>
          <w:sz w:val="20"/>
        </w:rPr>
        <w:t>Deep Agents 第 13 章提出的 RubricMiddleware（評分量規中間件）構建了企業級的『成果驗收閉環』：</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角色 / 組件</w:t>
            </w:r>
          </w:p>
        </w:tc>
        <w:tc>
          <w:tcPr>
            <w:tcW w:type="dxa" w:w="312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具體治理職責</w:t>
            </w:r>
          </w:p>
        </w:tc>
        <w:tc>
          <w:tcPr>
            <w:tcW w:type="dxa" w:w="3120"/>
            <w:shd w:fill="1A365D"/>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禁止越權邊界</w:t>
            </w:r>
          </w:p>
        </w:tc>
      </w:tr>
      <w:tr>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Working Model</w:t>
              <w:br/>
              <w:t>(工作模型)</w:t>
            </w:r>
          </w:p>
        </w:tc>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負責實際執行任務、編寫代碼或產出報告</w:t>
            </w:r>
          </w:p>
        </w:tc>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嚴禁自我判定是否通過驗收門檻</w:t>
            </w:r>
          </w:p>
        </w:tc>
      </w:tr>
      <w:tr>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Rubric</w:t>
              <w:br/>
              <w:t>(評分量規)</w:t>
            </w:r>
          </w:p>
        </w:tc>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以結構化形式宣告具體、可判定的驗收標準項（Criteria）</w:t>
            </w:r>
          </w:p>
        </w:tc>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不參與程式碼或文字的直接生成</w:t>
            </w:r>
          </w:p>
        </w:tc>
      </w:tr>
      <w:tr>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Grader Model</w:t>
              <w:br/>
              <w:t>(獨立評審模型)</w:t>
            </w:r>
          </w:p>
        </w:tc>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作為獨立裁判（LLM-as-a-Judge），對照 Rubric 檢查產物並調用取證工具</w:t>
            </w:r>
          </w:p>
        </w:tc>
        <w:tc>
          <w:tcPr>
            <w:tcW w:type="dxa" w:w="3120"/>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不能替代客觀的確定性測試</w:t>
            </w:r>
          </w:p>
        </w:tc>
      </w:tr>
      <w:tr>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Evidence Tool</w:t>
              <w:br/>
              <w:t>(確定性取證工具)</w:t>
            </w:r>
          </w:p>
        </w:tc>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執行單元測試、Schema 檢查、靜態代碼分析，回傳客觀事實證據</w:t>
            </w:r>
          </w:p>
        </w:tc>
        <w:tc>
          <w:tcPr>
            <w:tcW w:type="dxa" w:w="3120"/>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不負責放行與否的最終語義裁決</w:t>
            </w:r>
          </w:p>
        </w:tc>
      </w:tr>
    </w:tbl>
    <w:p>
      <w:pPr>
        <w:spacing w:before="0" w:after="100" w:line="300" w:lineRule="auto"/>
        <w:jc w:val="left"/>
      </w:pPr>
      <w:r>
        <w:rPr>
          <w:rFonts w:ascii="Microsoft JhengHei" w:hAnsi="Microsoft JhengHei"/>
          <w:b w:val="0"/>
          <w:i w:val="0"/>
          <w:color w:val="2D3748"/>
          <w:sz w:val="20"/>
        </w:rPr>
        <w:t>評分量規的治理核心原則：</w:t>
        <w:br/>
        <w:t>• 失敗關閉（Fail-Closed）原則：評審狀態包含 satisfied、needs_revision、failed、max_iterations_reached 與 grader_error。唯有在客觀證據完全支持且取得 satisfied 結論時，應用才能放行成果；其餘狀態一律視為未達標。</w:t>
        <w:br/>
        <w:t>• 差距驅動修訂（Gap-driven Revision）：當評審為 needs_revision 時，Middleware 自動將具體未通過的標準項與差距（Gap）注入對話，指示工作模型進行定向修正，而非盲目重新採樣。</w:t>
        <w:br/>
        <w:t>• 迭代預算控制（Iteration Budget）：嚴格設定最大修訂輪次（如 max_iterations=3），防止模型在難以滿足的邊界條件上無限空轉。</w:t>
      </w:r>
    </w:p>
    <w:p>
      <w:pPr>
        <w:keepNext/>
        <w:spacing w:before="280" w:after="120"/>
      </w:pPr>
      <w:r>
        <w:rPr>
          <w:rFonts w:ascii="Microsoft JhengHei" w:hAnsi="Microsoft JhengHei"/>
          <w:b/>
          <w:color w:val="2B6CB0"/>
          <w:sz w:val="26"/>
        </w:rPr>
        <w:t>4.6 支柱六：端到端可觀測性、稽核追蹤與財務治理 (Observability, Auditing &amp; FinOps)</w:t>
      </w:r>
    </w:p>
    <w:p>
      <w:pPr>
        <w:spacing w:before="0" w:after="100" w:line="300" w:lineRule="auto"/>
        <w:jc w:val="left"/>
      </w:pPr>
      <w:r>
        <w:rPr>
          <w:rFonts w:ascii="Microsoft JhengHei" w:hAnsi="Microsoft JhengHei"/>
          <w:b w:val="0"/>
          <w:i w:val="0"/>
          <w:color w:val="2D3748"/>
          <w:sz w:val="20"/>
        </w:rPr>
        <w:t>自主智能體的黑盒化是企業法規合規（如歐盟 AI 法案、金融科技監管要求）的最大障礙。完善的 Harness 治理必須建立端到端可觀測性與財務運營（FinOps）體系：</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全鏈路分散式追蹤（Distributed Tracing）：透過 LangSmith 無縫整合，對每一筆使用者請求展開完整調用樹（Call Tree）追蹤，完整記錄 Prompt -&gt; 思維鏈（Thought）-&gt; 工具呼叫（Tool Call）-&gt; 沙箱命令與退出碼 -&gt; 取證測試 -&gt; 評審結論。</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不可篡改稽核日誌（Immutable Audit Logs）：所有檔案寫入、刪除、Shell 執行與人工審批動作，均應記錄不可篡改的稽核日誌，確保事故發生時具備 100% 可復原與歸責能力。</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FinOps 成本動態治理：長程 Agent 消耗的 Token 量遠超普通對話。借鑒 Kaggle Agent 專案的實踐經驗，企業需實作動態成本熔斷：在對話頭部即時累加 Token 與 API 費用；當單次任務成本逼近閥值時自動觸發降級策略（如將大型推理模型切換至高性價比模型）或向使用者告警。</w:t>
      </w:r>
    </w:p>
    <w:p>
      <w:pPr>
        <w:keepNext/>
        <w:spacing w:before="360" w:after="160"/>
      </w:pPr>
      <w:r>
        <w:rPr>
          <w:rFonts w:ascii="Microsoft JhengHei" w:hAnsi="Microsoft JhengHei"/>
          <w:b/>
          <w:color w:val="1A365D"/>
          <w:sz w:val="32"/>
        </w:rPr>
        <w:t>第 5 章：企業落地決策與實施藍圖</w:t>
      </w:r>
    </w:p>
    <w:p>
      <w:pPr>
        <w:keepNext/>
        <w:spacing w:before="280" w:after="120"/>
      </w:pPr>
      <w:r>
        <w:rPr>
          <w:rFonts w:ascii="Microsoft JhengHei" w:hAnsi="Microsoft JhengHei"/>
          <w:b/>
          <w:color w:val="2B6CB0"/>
          <w:sz w:val="26"/>
        </w:rPr>
        <w:t>5.1 企業技術選型決策光譜矩陣</w:t>
      </w:r>
    </w:p>
    <w:p>
      <w:pPr>
        <w:spacing w:before="0" w:after="100" w:line="300" w:lineRule="auto"/>
        <w:jc w:val="left"/>
      </w:pPr>
      <w:r>
        <w:rPr>
          <w:rFonts w:ascii="Microsoft JhengHei" w:hAnsi="Microsoft JhengHei"/>
          <w:b w:val="0"/>
          <w:i w:val="0"/>
          <w:color w:val="2D3748"/>
          <w:sz w:val="20"/>
        </w:rPr>
        <w:t>結合溫煜鈞文章的決策建議與企業實務，技術團隊應依據任務特性做出精確的技術框架選型：</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專案場景特徵</w:t>
            </w:r>
          </w:p>
        </w:tc>
        <w:tc>
          <w:tcPr>
            <w:tcW w:type="dxa" w:w="1872"/>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推薦技術層次</w:t>
            </w:r>
          </w:p>
        </w:tc>
        <w:tc>
          <w:tcPr>
            <w:tcW w:type="dxa" w:w="1872"/>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核心驅動理由</w:t>
            </w:r>
          </w:p>
        </w:tc>
        <w:tc>
          <w:tcPr>
            <w:tcW w:type="dxa" w:w="1872"/>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典型業務範例</w:t>
            </w:r>
          </w:p>
        </w:tc>
        <w:tc>
          <w:tcPr>
            <w:tcW w:type="dxa" w:w="1872"/>
            <w:shd w:fill="2B6CB0"/>
            <w:tcMar>
              <w:top w:w="140" w:type="dxa"/>
              <w:bottom w:w="140" w:type="dxa"/>
              <w:left w:w="150" w:type="dxa"/>
              <w:right w:w="150" w:type="dxa"/>
            </w:tcMar>
            <w:tcBorders>
              <w:top w:val="single" w:sz="8" w:space="0" w:color="CBD5E0"/>
              <w:bottom w:val="single" w:sz="16" w:space="0" w:color="1A365D"/>
              <w:left w:val="single" w:sz="4" w:space="0" w:color="CBD5E0"/>
              <w:right w:val="single" w:sz="4" w:space="0" w:color="CBD5E0"/>
            </w:tcBorders>
          </w:tcPr>
          <w:p>
            <w:pPr>
              <w:jc w:val="center"/>
            </w:pPr>
            <w:r>
              <w:rPr>
                <w:rFonts w:ascii="Microsoft JhengHei" w:hAnsi="Microsoft JhengHei"/>
                <w:b/>
                <w:color w:val="FFFFFF"/>
                <w:sz w:val="19"/>
              </w:rPr>
              <w:t>治理防護重點</w:t>
            </w:r>
          </w:p>
        </w:tc>
      </w:tr>
      <w:tr>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線性固定流程</w:t>
              <w:br/>
              <w:t>快速概念驗證</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LangChain</w:t>
              <w:br/>
              <w:t>(Framework)</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開發門檻低，組件豐富，無需複雜狀態</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簡單內部問答 Bot、傳統 RAG 文檔檢索、單步資料抽取</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輸入提示詞過濾、輸出敏感資訊防護</w:t>
            </w:r>
          </w:p>
        </w:tc>
      </w:tr>
      <w:tr>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多步驟狀態化</w:t>
              <w:br/>
              <w:t>需精確流程控制</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LangGraph</w:t>
              <w:br/>
              <w:t>(Runtime)</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圖結構編排、持久化狀態機、確定性條件分支</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客戶服務工單流轉、審批審核自動化、多角色協作工作流</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節點逾時熔斷、狀態檢查點存儲安全</w:t>
            </w:r>
          </w:p>
        </w:tc>
      </w:tr>
      <w:tr>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開放式複雜目標</w:t>
              <w:br/>
              <w:t>需自主推理與規劃</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Deep Agents</w:t>
              <w:br/>
              <w:t>(Harness)</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虛擬檔案系統、任務規劃待辦、子 Agent 委派、長期記憶</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全自動競賽代碼分析、大規模代碼重構、跨域學術研究</w:t>
            </w:r>
          </w:p>
        </w:tc>
        <w:tc>
          <w:tcPr>
            <w:tcW w:type="dxa" w:w="1872"/>
            <w:shd w:fill="F7FAFC"/>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工作區白名單、沙箱網路出站阻斷、HITL 審批</w:t>
            </w:r>
          </w:p>
        </w:tc>
      </w:tr>
      <w:tr>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企業級綜合平台</w:t>
              <w:br/>
              <w:t>(複雜生產系統)</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混合架構</w:t>
              <w:br/>
              <w:t>(All Combined)</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底層 LangGraph 狀態機 + 中層 LangChain 工具 + 頂層 Deep Agents</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企業級 AI 研發助手、自動化金融研報產出、全生命週期 DevOps Agent</w:t>
            </w:r>
          </w:p>
        </w:tc>
        <w:tc>
          <w:tcPr>
            <w:tcW w:type="dxa" w:w="1872"/>
            <w:shd w:fill="FFFFFF"/>
            <w:tcMar>
              <w:top w:w="100" w:type="dxa"/>
              <w:bottom w:w="100" w:type="dxa"/>
              <w:left w:w="140" w:type="dxa"/>
              <w:right w:w="140" w:type="dxa"/>
            </w:tcMar>
            <w:tcBorders>
              <w:top w:val="single" w:sz="4" w:space="0" w:color="CBD5E0"/>
              <w:bottom w:val="single" w:sz="4" w:space="0" w:color="CBD5E0"/>
              <w:left w:val="single" w:sz="4" w:space="0" w:color="CBD5E0"/>
              <w:right w:val="single" w:sz="4" w:space="0" w:color="CBD5E0"/>
            </w:tcBorders>
          </w:tcPr>
          <w:p>
            <w:r>
              <w:rPr>
                <w:rFonts w:ascii="Microsoft JhengHei" w:hAnsi="Microsoft JhengHei"/>
                <w:color w:val="2D3748"/>
                <w:sz w:val="18"/>
              </w:rPr>
              <w:t>全維度六大治理支柱全面覆蓋</w:t>
            </w:r>
          </w:p>
        </w:tc>
      </w:tr>
    </w:tbl>
    <w:p>
      <w:pPr>
        <w:keepNext/>
        <w:spacing w:before="280" w:after="120"/>
      </w:pPr>
      <w:r>
        <w:rPr>
          <w:rFonts w:ascii="Microsoft JhengHei" w:hAnsi="Microsoft JhengHei"/>
          <w:b/>
          <w:color w:val="2B6CB0"/>
          <w:sz w:val="26"/>
        </w:rPr>
        <w:t>5.2 企業混合架構典型模式 (Hybrid Architecture Patterns)</w:t>
      </w:r>
    </w:p>
    <w:p>
      <w:pPr>
        <w:spacing w:before="0" w:after="100" w:line="300" w:lineRule="auto"/>
        <w:jc w:val="left"/>
      </w:pPr>
      <w:r>
        <w:rPr>
          <w:rFonts w:ascii="Microsoft JhengHei" w:hAnsi="Microsoft JhengHei"/>
          <w:b w:val="0"/>
          <w:i w:val="0"/>
          <w:color w:val="2D3748"/>
          <w:sz w:val="20"/>
        </w:rPr>
        <w:t>在成熟的企業級系統中，最佳實踐絕非『單一框架包辦一切』，而是採用混合架構模式：</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模式一：LangGraph 宏觀編排 + Deep Agents 節點自治。整體業務由 LangGraph 狀態圖定義大骨架（如：需求評估 -&gt; 架構設計 -&gt; 代碼撰寫 -&gt; 安全稽核），而在特定需要高自主推理的節點（如代碼撰寫），掛載 Deep Agent 作為自治執行實體，兼顧全局確定性與局部自主性。</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模式二：LangChain 工具抽象 + Deep Agents 上下文管理。將現有已封裝好的數百個 LangChain 工具與 MCP 工具，直接作為 tools 陣列注入 Deep Agent，搭配 VFS 虛擬檔案系統進行上下文減負。</w:t>
      </w:r>
    </w:p>
    <w:p>
      <w:pPr>
        <w:keepNext/>
        <w:spacing w:before="280" w:after="120"/>
      </w:pPr>
      <w:r>
        <w:rPr>
          <w:rFonts w:ascii="Microsoft JhengHei" w:hAnsi="Microsoft JhengHei"/>
          <w:b/>
          <w:color w:val="2B6CB0"/>
          <w:sz w:val="26"/>
        </w:rPr>
        <w:t>5.3 企業上線前治理就緒檢查清單 (Production Readiness Checklist)</w:t>
      </w:r>
    </w:p>
    <w:p>
      <w:pPr>
        <w:spacing w:before="0" w:after="100" w:line="300" w:lineRule="auto"/>
        <w:jc w:val="left"/>
      </w:pPr>
      <w:r>
        <w:rPr>
          <w:rFonts w:ascii="Microsoft JhengHei" w:hAnsi="Microsoft JhengHei"/>
          <w:b w:val="0"/>
          <w:i w:val="0"/>
          <w:color w:val="2D3748"/>
          <w:sz w:val="20"/>
        </w:rPr>
        <w:t>任何 Deep Agent 系統在部署至企業生產環境前，必須通過以下嚴格的治理檢查：</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【檔案系統權限】是否已在規則清單末尾顯式聲明『/** deny』全域拒絕，杜絕預設放行？</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【敏感目錄防護】是否已將 .env、*.pem、secrets/ 等敏感路徑排在白名單之前優先阻斷？</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【沙箱與出站防禦】涉及程式碼執行的任務，是否已將 execute 封裝於隔離沙箱，並關閉不必要的網路出站？</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【人機協同策略】針對 delete、execute、系統配置修改等高風險操作，是否已配置 interrupt_on 阻斷？</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【多任務循環中斷】子 Agent 與異步任務是否已設定最大遞迴深度（Depth ≤ 3）與超時逾期時間？</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【驗收量規與測試】是否已為關鍵產出配置 RubricMiddleware 與確定性 Evidence 取證工具，並落實 Fail-Closed？</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【記憶隔離與隱私】長期記憶（StoreBackend）是否實施了租戶隔離與 PII 脫敏清理機制？</w:t>
      </w:r>
    </w:p>
    <w:p>
      <w:pPr>
        <w:spacing w:before="20" w:after="60" w:line="288" w:lineRule="auto"/>
        <w:ind w:left="360"/>
      </w:pPr>
      <w:r>
        <w:rPr>
          <w:rFonts w:ascii="Microsoft JhengHei" w:hAnsi="Microsoft JhengHei"/>
          <w:b/>
          <w:color w:val="2B6CB0"/>
        </w:rPr>
        <w:t xml:space="preserve">☑ </w:t>
      </w:r>
      <w:r>
        <w:rPr>
          <w:rFonts w:ascii="Microsoft JhengHei" w:hAnsi="Microsoft JhengHei"/>
          <w:color w:val="2D3748"/>
          <w:sz w:val="19"/>
        </w:rPr>
        <w:t>【全鏈路追蹤審計】是否已串接 LangSmith 或相容 OpenTelemetry 的分散式追蹤與告警系統？</w:t>
      </w:r>
    </w:p>
    <w:p>
      <w:pPr>
        <w:keepNext/>
        <w:spacing w:before="360" w:after="160"/>
      </w:pPr>
      <w:r>
        <w:rPr>
          <w:rFonts w:ascii="Microsoft JhengHei" w:hAnsi="Microsoft JhengHei"/>
          <w:b/>
          <w:color w:val="1A365D"/>
          <w:sz w:val="32"/>
        </w:rPr>
        <w:t>第 6 章：結論與未來展望</w:t>
      </w:r>
    </w:p>
    <w:p>
      <w:pPr>
        <w:keepNext/>
        <w:spacing w:before="280" w:after="120"/>
      </w:pPr>
      <w:r>
        <w:rPr>
          <w:rFonts w:ascii="Microsoft JhengHei" w:hAnsi="Microsoft JhengHei"/>
          <w:b/>
          <w:color w:val="2B6CB0"/>
          <w:sz w:val="26"/>
        </w:rPr>
        <w:t>6.1 Harness Engineering 的本質：對非確定性注入確定性約束</w:t>
      </w:r>
    </w:p>
    <w:p>
      <w:pPr>
        <w:spacing w:before="0" w:after="100" w:line="300" w:lineRule="auto"/>
        <w:jc w:val="left"/>
      </w:pPr>
      <w:r>
        <w:rPr>
          <w:rFonts w:ascii="Microsoft JhengHei" w:hAnsi="Microsoft JhengHei"/>
          <w:b w:val="0"/>
          <w:i w:val="0"/>
          <w:color w:val="2D3748"/>
          <w:sz w:val="20"/>
        </w:rPr>
        <w:t>大型語言模型本質上是一個『基於機率分佈的非確定性生成引擎』；而企業級業務系統的核心訴求是『高度的穩定性、可預期性與安全性』。這兩者之間的巨大鴻溝，無法單純依靠模型參數量（Scaling Law）的提升來抹平。</w:t>
      </w:r>
    </w:p>
    <w:p>
      <w:pPr>
        <w:spacing w:before="0" w:after="100" w:line="300" w:lineRule="auto"/>
        <w:jc w:val="left"/>
      </w:pPr>
      <w:r>
        <w:rPr>
          <w:rFonts w:ascii="Microsoft JhengHei" w:hAnsi="Microsoft JhengHei"/>
          <w:b w:val="0"/>
          <w:i w:val="0"/>
          <w:color w:val="2D3748"/>
          <w:sz w:val="20"/>
        </w:rPr>
        <w:t>這正是 Harness Engineering（智能體駕馭工程）的價值所在。Deep Agents 的本質不是為模型增加更多自由度，而是為模型的自主推理『戴上精準的工裝與護具』：透過虛擬檔案系統約束其資訊進出，透過任務清單約束其執行軌跡，透過宣告式權限約束其破壞半徑，透過人機協同約束其關鍵決策，透過評分量規約束其交付品質。Harness 工程是企業將前沿 AI 技術真正轉化為可靠生產力的中樞關鍵。</w:t>
      </w:r>
    </w:p>
    <w:p>
      <w:pPr>
        <w:keepNext/>
        <w:spacing w:before="280" w:after="120"/>
      </w:pPr>
      <w:r>
        <w:rPr>
          <w:rFonts w:ascii="Microsoft JhengHei" w:hAnsi="Microsoft JhengHei"/>
          <w:b/>
          <w:color w:val="2B6CB0"/>
          <w:sz w:val="26"/>
        </w:rPr>
        <w:t>6.2 邁向可信任、自適應與可審計的企業級 Agent 生態</w:t>
      </w:r>
    </w:p>
    <w:p>
      <w:pPr>
        <w:spacing w:before="0" w:after="100" w:line="300" w:lineRule="auto"/>
        <w:jc w:val="left"/>
      </w:pPr>
      <w:r>
        <w:rPr>
          <w:rFonts w:ascii="Microsoft JhengHei" w:hAnsi="Microsoft JhengHei"/>
          <w:b w:val="0"/>
          <w:i w:val="0"/>
          <w:color w:val="2D3748"/>
          <w:sz w:val="20"/>
        </w:rPr>
        <w:t>展望未來，AI Agent 系統將進一步朝向具備自適應能力、協同化與高度自主的方向演進。在這個過程中，治理機制不能成為創新的絆腳石，而應當成為企業大膽創新的安全底座。導入本白皮書所提出的六大治理支柱，企業不僅能在技術選型上立於不敗之地，更能在安全合規的軌道上，全面釋放 Deep Agents 的無限潛能。</w:t>
      </w:r>
    </w:p>
    <w:p>
      <w:pPr>
        <w:spacing w:after="400"/>
      </w:pPr>
    </w:p>
    <w:p>
      <w:pPr>
        <w:jc w:val="center"/>
      </w:pPr>
      <w:r>
        <w:rPr>
          <w:rFonts w:ascii="Microsoft JhengHei" w:hAnsi="Microsoft JhengHei"/>
          <w:color w:val="718096"/>
          <w:sz w:val="19"/>
        </w:rPr>
        <w:t>— 白皮書本篇結束 (End of Whitepaper)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A0AEC0"/>
        <w:sz w:val="17"/>
      </w:rPr>
      <w:t>機密與企業治理專用 — 嚴禁未經授權之外流與傳閱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718096"/>
        <w:sz w:val="17"/>
      </w:rPr>
      <w:t>Deep Agents 架構剖析與 AI Agent Harness 企業治理白皮書 | 內部技術研究報告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Microsoft JhengHei" w:hAnsi="Microsoft JhengHe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