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D1C3C" w14:textId="0682E4D4" w:rsidR="00642CDD" w:rsidRPr="00AB442B" w:rsidRDefault="00F91392">
      <w:pPr>
        <w:pStyle w:val="aa"/>
        <w:jc w:val="center"/>
        <w:rPr>
          <w:rFonts w:ascii="Times New Roman" w:eastAsia="標楷體" w:hAnsi="Times New Roman" w:cs="Times New Roman"/>
          <w:color w:val="auto"/>
          <w:sz w:val="40"/>
          <w:szCs w:val="40"/>
          <w:lang w:eastAsia="zh-TW"/>
        </w:rPr>
      </w:pPr>
      <w:r w:rsidRPr="00AB442B">
        <w:rPr>
          <w:rFonts w:ascii="Times New Roman" w:eastAsia="標楷體" w:hAnsi="Times New Roman" w:cs="Times New Roman"/>
          <w:color w:val="auto"/>
          <w:sz w:val="40"/>
          <w:szCs w:val="40"/>
          <w:lang w:eastAsia="zh-TW"/>
        </w:rPr>
        <w:t xml:space="preserve">AI Agent </w:t>
      </w:r>
      <w:r w:rsidRPr="00AB442B">
        <w:rPr>
          <w:rFonts w:ascii="Times New Roman" w:eastAsia="標楷體" w:hAnsi="Times New Roman" w:cs="Times New Roman"/>
          <w:color w:val="auto"/>
          <w:sz w:val="40"/>
          <w:szCs w:val="40"/>
          <w:lang w:eastAsia="zh-TW"/>
        </w:rPr>
        <w:t>安全架構與縱深防禦</w:t>
      </w:r>
    </w:p>
    <w:p w14:paraId="20810EA7" w14:textId="77777777" w:rsidR="00642CDD" w:rsidRPr="00F91392" w:rsidRDefault="00F91392">
      <w:pPr>
        <w:pStyle w:val="1"/>
        <w:rPr>
          <w:rFonts w:ascii="Times New Roman" w:eastAsia="標楷體" w:hAnsi="Times New Roman" w:cs="Times New Roman"/>
          <w:color w:val="auto"/>
          <w:sz w:val="32"/>
          <w:szCs w:val="32"/>
          <w:lang w:eastAsia="zh-TW"/>
        </w:rPr>
      </w:pPr>
      <w:r w:rsidRPr="00F91392">
        <w:rPr>
          <w:rFonts w:ascii="Times New Roman" w:eastAsia="標楷體" w:hAnsi="Times New Roman" w:cs="Times New Roman"/>
          <w:color w:val="auto"/>
          <w:sz w:val="32"/>
          <w:szCs w:val="32"/>
          <w:lang w:eastAsia="zh-TW"/>
        </w:rPr>
        <w:t xml:space="preserve">1. </w:t>
      </w:r>
      <w:r w:rsidRPr="00F91392">
        <w:rPr>
          <w:rFonts w:ascii="Times New Roman" w:eastAsia="標楷體" w:hAnsi="Times New Roman" w:cs="Times New Roman"/>
          <w:color w:val="auto"/>
          <w:sz w:val="32"/>
          <w:szCs w:val="32"/>
          <w:lang w:eastAsia="zh-TW"/>
        </w:rPr>
        <w:t>主旨</w:t>
      </w:r>
    </w:p>
    <w:p w14:paraId="121BEE58" w14:textId="0C00B0EA" w:rsidR="00642CDD" w:rsidRPr="00F91392" w:rsidRDefault="00F91392">
      <w:pPr>
        <w:rPr>
          <w:rFonts w:ascii="Times New Roman" w:eastAsia="標楷體" w:hAnsi="Times New Roman" w:cs="Times New Roman"/>
          <w:sz w:val="32"/>
          <w:szCs w:val="32"/>
          <w:lang w:eastAsia="zh-TW"/>
        </w:rPr>
      </w:pP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因應高機敏科研與研發環境對資訊安全的嚴格要求，提出一套「企業級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 xml:space="preserve"> AI Agent 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安全框架」。本框架基於「五層縱深防禦架構」（包含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 xml:space="preserve"> L1 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基礎模型、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 xml:space="preserve">L2 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領域模型、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 xml:space="preserve">L3 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代理人執行層、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 xml:space="preserve">L4 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技能與工具層、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 xml:space="preserve">L5 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領域知識層），並收斂至四項核心管控重點。透過建構零信任的基礎設施與實體隔離邊界，確保在導入先進人工智慧、大型語言模型與代理人技術以提升研發與營運效率的同時，能有效防範提示詞注入、越權存取及機敏資料外洩等資安風險，兼顧技術創新與資料主權。</w:t>
      </w:r>
    </w:p>
    <w:p w14:paraId="549358FE" w14:textId="3EAB527E" w:rsidR="00642CDD" w:rsidRPr="00F91392" w:rsidRDefault="00F91392">
      <w:pPr>
        <w:pStyle w:val="1"/>
        <w:rPr>
          <w:rFonts w:ascii="Times New Roman" w:eastAsia="標楷體" w:hAnsi="Times New Roman" w:cs="Times New Roman"/>
          <w:color w:val="auto"/>
          <w:sz w:val="32"/>
          <w:szCs w:val="32"/>
        </w:rPr>
      </w:pPr>
      <w:r w:rsidRPr="00F91392">
        <w:rPr>
          <w:rFonts w:ascii="Times New Roman" w:eastAsia="標楷體" w:hAnsi="Times New Roman" w:cs="Times New Roman"/>
          <w:color w:val="auto"/>
          <w:sz w:val="32"/>
          <w:szCs w:val="32"/>
        </w:rPr>
        <w:t xml:space="preserve">2. </w:t>
      </w:r>
      <w:r>
        <w:rPr>
          <w:rFonts w:ascii="Times New Roman" w:eastAsia="標楷體" w:hAnsi="Times New Roman" w:cs="Times New Roman" w:hint="eastAsia"/>
          <w:color w:val="auto"/>
          <w:sz w:val="32"/>
          <w:szCs w:val="32"/>
          <w:lang w:eastAsia="zh-TW"/>
        </w:rPr>
        <w:t>相關</w:t>
      </w:r>
      <w:proofErr w:type="spellStart"/>
      <w:r w:rsidRPr="00F91392">
        <w:rPr>
          <w:rFonts w:ascii="Times New Roman" w:eastAsia="標楷體" w:hAnsi="Times New Roman" w:cs="Times New Roman"/>
          <w:color w:val="auto"/>
          <w:sz w:val="32"/>
          <w:szCs w:val="32"/>
        </w:rPr>
        <w:t>議題</w:t>
      </w:r>
      <w:proofErr w:type="spellEnd"/>
    </w:p>
    <w:p w14:paraId="33C9FCDD" w14:textId="77777777" w:rsidR="00642CDD" w:rsidRPr="00F91392" w:rsidRDefault="00F91392">
      <w:pPr>
        <w:pStyle w:val="21"/>
        <w:rPr>
          <w:rFonts w:ascii="Times New Roman" w:eastAsia="標楷體" w:hAnsi="Times New Roman" w:cs="Times New Roman"/>
          <w:color w:val="auto"/>
          <w:sz w:val="32"/>
          <w:szCs w:val="32"/>
        </w:rPr>
      </w:pPr>
      <w:r w:rsidRPr="00F91392">
        <w:rPr>
          <w:rFonts w:ascii="Times New Roman" w:eastAsia="標楷體" w:hAnsi="Times New Roman" w:cs="Times New Roman"/>
          <w:color w:val="auto"/>
          <w:sz w:val="32"/>
          <w:szCs w:val="32"/>
        </w:rPr>
        <w:t xml:space="preserve">2.1 AI Agent Harness </w:t>
      </w:r>
      <w:proofErr w:type="spellStart"/>
      <w:r w:rsidRPr="00F91392">
        <w:rPr>
          <w:rFonts w:ascii="Times New Roman" w:eastAsia="標楷體" w:hAnsi="Times New Roman" w:cs="Times New Roman"/>
          <w:color w:val="auto"/>
          <w:sz w:val="32"/>
          <w:szCs w:val="32"/>
        </w:rPr>
        <w:t>框架：執行迴圈的強制治理</w:t>
      </w:r>
      <w:proofErr w:type="spellEnd"/>
    </w:p>
    <w:p w14:paraId="66F67609" w14:textId="77777777" w:rsidR="00642CDD" w:rsidRPr="00F91392" w:rsidRDefault="00F91392">
      <w:pPr>
        <w:rPr>
          <w:rFonts w:ascii="Times New Roman" w:eastAsia="標楷體" w:hAnsi="Times New Roman" w:cs="Times New Roman"/>
          <w:sz w:val="32"/>
          <w:szCs w:val="32"/>
        </w:rPr>
      </w:pPr>
      <w:r w:rsidRPr="00F91392">
        <w:rPr>
          <w:rFonts w:ascii="Times New Roman" w:eastAsia="標楷體" w:hAnsi="Times New Roman" w:cs="Times New Roman"/>
          <w:sz w:val="32"/>
          <w:szCs w:val="32"/>
        </w:rPr>
        <w:t xml:space="preserve">AI Agent Harness </w:t>
      </w:r>
      <w:proofErr w:type="spellStart"/>
      <w:r w:rsidRPr="00F91392">
        <w:rPr>
          <w:rFonts w:ascii="Times New Roman" w:eastAsia="標楷體" w:hAnsi="Times New Roman" w:cs="Times New Roman"/>
          <w:sz w:val="32"/>
          <w:szCs w:val="32"/>
        </w:rPr>
        <w:t>扮演橫跨代理人運作生命週期的「治理外框</w:t>
      </w:r>
      <w:proofErr w:type="spellEnd"/>
      <w:r w:rsidRPr="00F91392">
        <w:rPr>
          <w:rFonts w:ascii="Times New Roman" w:eastAsia="標楷體" w:hAnsi="Times New Roman" w:cs="Times New Roman"/>
          <w:sz w:val="32"/>
          <w:szCs w:val="32"/>
        </w:rPr>
        <w:t>」，</w:t>
      </w:r>
      <w:proofErr w:type="spellStart"/>
      <w:r w:rsidRPr="00F91392">
        <w:rPr>
          <w:rFonts w:ascii="Times New Roman" w:eastAsia="標楷體" w:hAnsi="Times New Roman" w:cs="Times New Roman"/>
          <w:sz w:val="32"/>
          <w:szCs w:val="32"/>
        </w:rPr>
        <w:t>主要作用於</w:t>
      </w:r>
      <w:proofErr w:type="spellEnd"/>
      <w:r w:rsidRPr="00F91392">
        <w:rPr>
          <w:rFonts w:ascii="Times New Roman" w:eastAsia="標楷體" w:hAnsi="Times New Roman" w:cs="Times New Roman"/>
          <w:sz w:val="32"/>
          <w:szCs w:val="32"/>
        </w:rPr>
        <w:t xml:space="preserve"> L3</w:t>
      </w:r>
      <w:r w:rsidRPr="00F91392">
        <w:rPr>
          <w:rFonts w:ascii="Times New Roman" w:eastAsia="標楷體" w:hAnsi="Times New Roman" w:cs="Times New Roman"/>
          <w:sz w:val="32"/>
          <w:szCs w:val="32"/>
        </w:rPr>
        <w:t>（代理執行）與</w:t>
      </w:r>
      <w:r w:rsidRPr="00F91392">
        <w:rPr>
          <w:rFonts w:ascii="Times New Roman" w:eastAsia="標楷體" w:hAnsi="Times New Roman" w:cs="Times New Roman"/>
          <w:sz w:val="32"/>
          <w:szCs w:val="32"/>
        </w:rPr>
        <w:t xml:space="preserve"> L4</w:t>
      </w:r>
      <w:r w:rsidRPr="00F91392">
        <w:rPr>
          <w:rFonts w:ascii="Times New Roman" w:eastAsia="標楷體" w:hAnsi="Times New Roman" w:cs="Times New Roman"/>
          <w:sz w:val="32"/>
          <w:szCs w:val="32"/>
        </w:rPr>
        <w:t>（技能工具），</w:t>
      </w:r>
      <w:proofErr w:type="spellStart"/>
      <w:r w:rsidRPr="00F91392">
        <w:rPr>
          <w:rFonts w:ascii="Times New Roman" w:eastAsia="標楷體" w:hAnsi="Times New Roman" w:cs="Times New Roman"/>
          <w:sz w:val="32"/>
          <w:szCs w:val="32"/>
        </w:rPr>
        <w:t>是防範</w:t>
      </w:r>
      <w:proofErr w:type="spellEnd"/>
      <w:r w:rsidRPr="00F91392">
        <w:rPr>
          <w:rFonts w:ascii="Times New Roman" w:eastAsia="標楷體" w:hAnsi="Times New Roman" w:cs="Times New Roman"/>
          <w:sz w:val="32"/>
          <w:szCs w:val="32"/>
        </w:rPr>
        <w:t xml:space="preserve"> Agent </w:t>
      </w:r>
      <w:proofErr w:type="spellStart"/>
      <w:r w:rsidRPr="00F91392">
        <w:rPr>
          <w:rFonts w:ascii="Times New Roman" w:eastAsia="標楷體" w:hAnsi="Times New Roman" w:cs="Times New Roman"/>
          <w:sz w:val="32"/>
          <w:szCs w:val="32"/>
        </w:rPr>
        <w:t>失控的核心防線。</w:t>
      </w:r>
      <w:r w:rsidRPr="00F91392">
        <w:rPr>
          <w:rFonts w:ascii="Times New Roman" w:eastAsia="標楷體" w:hAnsi="Times New Roman" w:cs="Times New Roman"/>
          <w:sz w:val="32"/>
          <w:szCs w:val="32"/>
        </w:rPr>
        <w:t>Agent</w:t>
      </w:r>
      <w:proofErr w:type="spellEnd"/>
      <w:r w:rsidRPr="00F91392">
        <w:rPr>
          <w:rFonts w:ascii="Times New Roman" w:eastAsia="標楷體" w:hAnsi="Times New Roman" w:cs="Times New Roman"/>
          <w:sz w:val="32"/>
          <w:szCs w:val="32"/>
        </w:rPr>
        <w:t xml:space="preserve"> </w:t>
      </w:r>
      <w:proofErr w:type="spellStart"/>
      <w:r w:rsidRPr="00F91392">
        <w:rPr>
          <w:rFonts w:ascii="Times New Roman" w:eastAsia="標楷體" w:hAnsi="Times New Roman" w:cs="Times New Roman"/>
          <w:sz w:val="32"/>
          <w:szCs w:val="32"/>
        </w:rPr>
        <w:t>的潛在破壞力源於其呼叫工具的能力，因此</w:t>
      </w:r>
      <w:proofErr w:type="spellEnd"/>
      <w:r w:rsidRPr="00F91392">
        <w:rPr>
          <w:rFonts w:ascii="Times New Roman" w:eastAsia="標楷體" w:hAnsi="Times New Roman" w:cs="Times New Roman"/>
          <w:sz w:val="32"/>
          <w:szCs w:val="32"/>
        </w:rPr>
        <w:t xml:space="preserve"> Harness </w:t>
      </w:r>
      <w:proofErr w:type="spellStart"/>
      <w:r w:rsidRPr="00F91392">
        <w:rPr>
          <w:rFonts w:ascii="Times New Roman" w:eastAsia="標楷體" w:hAnsi="Times New Roman" w:cs="Times New Roman"/>
          <w:sz w:val="32"/>
          <w:szCs w:val="32"/>
        </w:rPr>
        <w:t>強制將決策點收斂於此必經路徑</w:t>
      </w:r>
      <w:proofErr w:type="spellEnd"/>
      <w:r w:rsidRPr="00F91392">
        <w:rPr>
          <w:rFonts w:ascii="Times New Roman" w:eastAsia="標楷體" w:hAnsi="Times New Roman" w:cs="Times New Roman"/>
          <w:sz w:val="32"/>
          <w:szCs w:val="32"/>
        </w:rPr>
        <w:t>：</w:t>
      </w:r>
    </w:p>
    <w:p w14:paraId="181B299D" w14:textId="77777777" w:rsidR="00642CDD" w:rsidRPr="00F91392" w:rsidRDefault="00F91392">
      <w:pPr>
        <w:pStyle w:val="a0"/>
        <w:rPr>
          <w:rFonts w:ascii="Times New Roman" w:eastAsia="標楷體" w:hAnsi="Times New Roman" w:cs="Times New Roman"/>
          <w:sz w:val="32"/>
          <w:szCs w:val="32"/>
          <w:lang w:eastAsia="zh-TW"/>
        </w:rPr>
      </w:pPr>
      <w:r w:rsidRPr="00F91392">
        <w:rPr>
          <w:rFonts w:ascii="Times New Roman" w:eastAsia="標楷體" w:hAnsi="Times New Roman" w:cs="Times New Roman"/>
          <w:b/>
          <w:sz w:val="32"/>
          <w:szCs w:val="32"/>
          <w:lang w:eastAsia="zh-TW"/>
        </w:rPr>
        <w:t>四道控制點把關：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涵蓋「前置准入」（嚴格審查並註冊技能、未登錄者拒絕載入）、「參數校驗」（比對白名單與權限範圍）、「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 xml:space="preserve">HITL 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中斷閘」（高衝擊或具系統寫入性質之動作，強制停等人工核可）以及「輸出過濾」（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 xml:space="preserve">DLP 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比對與資料級別再檢查）。任一環節觸發違規，系統將立即中斷執行並復原至前一安全狀態。</w:t>
      </w:r>
    </w:p>
    <w:p w14:paraId="6518268D" w14:textId="7289867D" w:rsidR="00642CDD" w:rsidRPr="00F91392" w:rsidRDefault="00F91392">
      <w:pPr>
        <w:pStyle w:val="a0"/>
        <w:rPr>
          <w:rFonts w:ascii="Times New Roman" w:eastAsia="標楷體" w:hAnsi="Times New Roman" w:cs="Times New Roman"/>
          <w:sz w:val="32"/>
          <w:szCs w:val="32"/>
          <w:lang w:eastAsia="zh-TW"/>
        </w:rPr>
      </w:pPr>
      <w:r w:rsidRPr="00F91392">
        <w:rPr>
          <w:rFonts w:ascii="Times New Roman" w:eastAsia="標楷體" w:hAnsi="Times New Roman" w:cs="Times New Roman"/>
          <w:b/>
          <w:sz w:val="32"/>
          <w:szCs w:val="32"/>
          <w:lang w:eastAsia="zh-TW"/>
        </w:rPr>
        <w:lastRenderedPageBreak/>
        <w:t>強制封裝無法繞過：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 xml:space="preserve">Harness 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透過基礎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 xml:space="preserve"> Docker 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映像檔強制注入，與底層沙盒防護機制結合，形成惡意指令緩衝區。部門開發的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 xml:space="preserve"> Agent 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僅能在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 xml:space="preserve"> Harness 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授權的框架內運行，杜絕權限擴張與橫向移動風險。</w:t>
      </w:r>
    </w:p>
    <w:p w14:paraId="6A8BEA1A" w14:textId="77777777" w:rsidR="00642CDD" w:rsidRPr="00F91392" w:rsidRDefault="00F91392">
      <w:pPr>
        <w:pStyle w:val="21"/>
        <w:rPr>
          <w:rFonts w:ascii="Times New Roman" w:eastAsia="標楷體" w:hAnsi="Times New Roman" w:cs="Times New Roman"/>
          <w:color w:val="auto"/>
          <w:sz w:val="32"/>
          <w:szCs w:val="32"/>
          <w:lang w:eastAsia="zh-TW"/>
        </w:rPr>
      </w:pPr>
      <w:r w:rsidRPr="00F91392">
        <w:rPr>
          <w:rFonts w:ascii="Times New Roman" w:eastAsia="標楷體" w:hAnsi="Times New Roman" w:cs="Times New Roman"/>
          <w:color w:val="auto"/>
          <w:sz w:val="32"/>
          <w:szCs w:val="32"/>
          <w:lang w:eastAsia="zh-TW"/>
        </w:rPr>
        <w:t>2.2 AI Agent Gateway</w:t>
      </w:r>
      <w:r w:rsidRPr="00F91392">
        <w:rPr>
          <w:rFonts w:ascii="Times New Roman" w:eastAsia="標楷體" w:hAnsi="Times New Roman" w:cs="Times New Roman"/>
          <w:color w:val="auto"/>
          <w:sz w:val="32"/>
          <w:szCs w:val="32"/>
          <w:lang w:eastAsia="zh-TW"/>
        </w:rPr>
        <w:t>：內外網資料交換安全檢核方式</w:t>
      </w:r>
    </w:p>
    <w:p w14:paraId="14A0E374" w14:textId="20F94B58" w:rsidR="00642CDD" w:rsidRPr="00F91392" w:rsidRDefault="00F91392">
      <w:pPr>
        <w:rPr>
          <w:rFonts w:ascii="Times New Roman" w:eastAsia="標楷體" w:hAnsi="Times New Roman" w:cs="Times New Roman"/>
          <w:sz w:val="32"/>
          <w:szCs w:val="32"/>
          <w:lang w:eastAsia="zh-TW"/>
        </w:rPr>
      </w:pP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做為對映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 xml:space="preserve"> L1 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基礎模型層的核心防護，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 xml:space="preserve">Gateway 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擔任全域內外網資料交換的「單一出口與入口」，嚴禁任何形式的繞道直連，落實跨網域的不對稱管制：</w:t>
      </w:r>
    </w:p>
    <w:p w14:paraId="7B42A437" w14:textId="16CC3208" w:rsidR="00642CDD" w:rsidRPr="00F91392" w:rsidRDefault="00F91392">
      <w:pPr>
        <w:pStyle w:val="a0"/>
        <w:rPr>
          <w:rFonts w:ascii="Times New Roman" w:eastAsia="標楷體" w:hAnsi="Times New Roman" w:cs="Times New Roman"/>
          <w:sz w:val="32"/>
          <w:szCs w:val="32"/>
          <w:lang w:eastAsia="zh-TW"/>
        </w:rPr>
      </w:pPr>
      <w:r w:rsidRPr="00F91392">
        <w:rPr>
          <w:rFonts w:ascii="Times New Roman" w:eastAsia="標楷體" w:hAnsi="Times New Roman" w:cs="Times New Roman"/>
          <w:b/>
          <w:sz w:val="32"/>
          <w:szCs w:val="32"/>
          <w:lang w:eastAsia="zh-TW"/>
        </w:rPr>
        <w:t>入向管制：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來自外網的語料或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 xml:space="preserve"> API 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回應，需經</w:t>
      </w:r>
      <w:r w:rsidR="00802715" w:rsidRPr="00F91392">
        <w:rPr>
          <w:rFonts w:ascii="Times New Roman" w:eastAsia="標楷體" w:hAnsi="Times New Roman" w:cs="Times New Roman" w:hint="eastAsia"/>
          <w:sz w:val="32"/>
          <w:szCs w:val="32"/>
          <w:lang w:eastAsia="zh-TW"/>
        </w:rPr>
        <w:t>單向閘道器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寫入。落地隔離區後，必須通過惡意內容掃描（病毒、隱碼、提示詞注入檢測）與格式正規化（剔除巨集與可執行指令，僅保留純文字或結構化資料），並輔以人工抽驗後方可匯入內網。</w:t>
      </w:r>
    </w:p>
    <w:p w14:paraId="46A2D255" w14:textId="32A82630" w:rsidR="00642CDD" w:rsidRPr="00F91392" w:rsidRDefault="00F91392">
      <w:pPr>
        <w:pStyle w:val="a0"/>
        <w:rPr>
          <w:rFonts w:ascii="Times New Roman" w:eastAsia="標楷體" w:hAnsi="Times New Roman" w:cs="Times New Roman"/>
          <w:sz w:val="32"/>
          <w:szCs w:val="32"/>
          <w:lang w:eastAsia="zh-TW"/>
        </w:rPr>
      </w:pPr>
      <w:r w:rsidRPr="00F91392">
        <w:rPr>
          <w:rFonts w:ascii="Times New Roman" w:eastAsia="標楷體" w:hAnsi="Times New Roman" w:cs="Times New Roman"/>
          <w:b/>
          <w:sz w:val="32"/>
          <w:szCs w:val="32"/>
          <w:lang w:eastAsia="zh-TW"/>
        </w:rPr>
        <w:t>出向管制與模型路由：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機敏資料絕對禁止離開內網或送往公有雲模型。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 xml:space="preserve">Gateway 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依據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 xml:space="preserve"> DISA IL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（資訊影響等級）標籤自動執行路由：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 xml:space="preserve">T1 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至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 xml:space="preserve"> T3 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級別的地端</w:t>
      </w:r>
      <w:r w:rsidR="00802715" w:rsidRPr="00F91392">
        <w:rPr>
          <w:rFonts w:ascii="Times New Roman" w:eastAsia="標楷體" w:hAnsi="Times New Roman" w:cs="Times New Roman" w:hint="eastAsia"/>
          <w:sz w:val="32"/>
          <w:szCs w:val="32"/>
          <w:lang w:eastAsia="zh-TW"/>
        </w:rPr>
        <w:t>模型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可處理至「機密級」請求；而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 xml:space="preserve"> T4 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外部雲端模型，僅限「機密級以下」且須逐案人工核准。所有出向請求皆須進行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 xml:space="preserve"> DLP 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與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 xml:space="preserve"> PII 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遮罩檢核。</w:t>
      </w:r>
    </w:p>
    <w:p w14:paraId="6F6BE68F" w14:textId="358BF010" w:rsidR="00642CDD" w:rsidRPr="00F91392" w:rsidRDefault="00F91392">
      <w:pPr>
        <w:pStyle w:val="21"/>
        <w:rPr>
          <w:rFonts w:ascii="Times New Roman" w:eastAsia="標楷體" w:hAnsi="Times New Roman" w:cs="Times New Roman"/>
          <w:color w:val="auto"/>
          <w:sz w:val="32"/>
          <w:szCs w:val="32"/>
          <w:lang w:eastAsia="zh-TW"/>
        </w:rPr>
      </w:pPr>
      <w:r w:rsidRPr="00F91392">
        <w:rPr>
          <w:rFonts w:ascii="Times New Roman" w:eastAsia="標楷體" w:hAnsi="Times New Roman" w:cs="Times New Roman"/>
          <w:color w:val="auto"/>
          <w:sz w:val="32"/>
          <w:szCs w:val="32"/>
          <w:lang w:eastAsia="zh-TW"/>
        </w:rPr>
        <w:t xml:space="preserve">2.3 </w:t>
      </w:r>
      <w:r w:rsidRPr="00F91392">
        <w:rPr>
          <w:rFonts w:ascii="Times New Roman" w:eastAsia="標楷體" w:hAnsi="Times New Roman" w:cs="Times New Roman"/>
          <w:color w:val="auto"/>
          <w:sz w:val="32"/>
          <w:szCs w:val="32"/>
          <w:lang w:eastAsia="zh-TW"/>
        </w:rPr>
        <w:t>資料治理：資料清洗、安全檢核、分級制度、存取控制</w:t>
      </w:r>
    </w:p>
    <w:p w14:paraId="1978FA6E" w14:textId="77CDCBA3" w:rsidR="00642CDD" w:rsidRPr="00F91392" w:rsidRDefault="00F91392">
      <w:pPr>
        <w:rPr>
          <w:rFonts w:ascii="Times New Roman" w:eastAsia="標楷體" w:hAnsi="Times New Roman" w:cs="Times New Roman"/>
          <w:sz w:val="32"/>
          <w:szCs w:val="32"/>
          <w:lang w:eastAsia="zh-TW"/>
        </w:rPr>
      </w:pP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對映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 xml:space="preserve"> L5 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領域知識層，建立四階資料處理管線，確保知識庫的純淨與存取合規：</w:t>
      </w:r>
    </w:p>
    <w:p w14:paraId="512C18D0" w14:textId="17095CDF" w:rsidR="00642CDD" w:rsidRPr="00F91392" w:rsidRDefault="00F91392">
      <w:pPr>
        <w:pStyle w:val="a0"/>
        <w:rPr>
          <w:rFonts w:ascii="Times New Roman" w:eastAsia="標楷體" w:hAnsi="Times New Roman" w:cs="Times New Roman"/>
          <w:sz w:val="32"/>
          <w:szCs w:val="32"/>
          <w:lang w:eastAsia="zh-TW"/>
        </w:rPr>
      </w:pPr>
      <w:r w:rsidRPr="00F91392">
        <w:rPr>
          <w:rFonts w:ascii="Times New Roman" w:eastAsia="標楷體" w:hAnsi="Times New Roman" w:cs="Times New Roman"/>
          <w:b/>
          <w:sz w:val="32"/>
          <w:szCs w:val="32"/>
          <w:lang w:eastAsia="zh-TW"/>
        </w:rPr>
        <w:t>清洗與檢核</w:t>
      </w:r>
      <w:r w:rsidR="00802715" w:rsidRPr="00F91392">
        <w:rPr>
          <w:rFonts w:ascii="Times New Roman" w:eastAsia="標楷體" w:hAnsi="Times New Roman" w:cs="Times New Roman" w:hint="eastAsia"/>
          <w:b/>
          <w:sz w:val="32"/>
          <w:szCs w:val="32"/>
          <w:lang w:eastAsia="zh-TW"/>
        </w:rPr>
        <w:t>：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資料入庫前，強制執行去識別化，剝除所有腳本、追蹤標記與嵌入物件。同時進行資料投毒樣態掃描與來源雜湊完整性驗證，確保檢索內容的可靠性。</w:t>
      </w:r>
    </w:p>
    <w:p w14:paraId="23C0CF03" w14:textId="2B9CFFC8" w:rsidR="00642CDD" w:rsidRPr="00F91392" w:rsidRDefault="00F91392">
      <w:pPr>
        <w:pStyle w:val="a0"/>
        <w:rPr>
          <w:rFonts w:ascii="Times New Roman" w:eastAsia="標楷體" w:hAnsi="Times New Roman" w:cs="Times New Roman"/>
          <w:sz w:val="32"/>
          <w:szCs w:val="32"/>
          <w:lang w:eastAsia="zh-TW"/>
        </w:rPr>
      </w:pPr>
      <w:r w:rsidRPr="00F91392">
        <w:rPr>
          <w:rFonts w:ascii="Times New Roman" w:eastAsia="標楷體" w:hAnsi="Times New Roman" w:cs="Times New Roman"/>
          <w:b/>
          <w:sz w:val="32"/>
          <w:szCs w:val="32"/>
          <w:lang w:eastAsia="zh-TW"/>
        </w:rPr>
        <w:lastRenderedPageBreak/>
        <w:t>分級制度與存取控制：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導入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 xml:space="preserve"> DISA IL 1/2/4/6 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四級標籤制度。標籤會隨資料生命週期完整繼承至向量切片與索引中。架構上，劃定嚴格紅線：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DISA 4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（核心營業秘密）以上的資料禁用共用向量庫，僅限部門專屬容器內存取；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DISA 6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（機密）資料則完全禁止進入任何模型的上下文，透過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 xml:space="preserve"> RBAC 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結合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 xml:space="preserve"> ABAC 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確保最小權限原則。</w:t>
      </w:r>
    </w:p>
    <w:p w14:paraId="36D26BB3" w14:textId="77777777" w:rsidR="00642CDD" w:rsidRPr="00F91392" w:rsidRDefault="00F91392">
      <w:pPr>
        <w:pStyle w:val="21"/>
        <w:rPr>
          <w:rFonts w:ascii="Times New Roman" w:eastAsia="標楷體" w:hAnsi="Times New Roman" w:cs="Times New Roman"/>
          <w:color w:val="auto"/>
          <w:sz w:val="32"/>
          <w:szCs w:val="32"/>
          <w:lang w:eastAsia="zh-TW"/>
        </w:rPr>
      </w:pPr>
      <w:r w:rsidRPr="00F91392">
        <w:rPr>
          <w:rFonts w:ascii="Times New Roman" w:eastAsia="標楷體" w:hAnsi="Times New Roman" w:cs="Times New Roman"/>
          <w:color w:val="auto"/>
          <w:sz w:val="32"/>
          <w:szCs w:val="32"/>
          <w:lang w:eastAsia="zh-TW"/>
        </w:rPr>
        <w:t xml:space="preserve">2.4 SLM </w:t>
      </w:r>
      <w:r w:rsidRPr="00F91392">
        <w:rPr>
          <w:rFonts w:ascii="Times New Roman" w:eastAsia="標楷體" w:hAnsi="Times New Roman" w:cs="Times New Roman"/>
          <w:color w:val="auto"/>
          <w:sz w:val="32"/>
          <w:szCs w:val="32"/>
          <w:lang w:eastAsia="zh-TW"/>
        </w:rPr>
        <w:t>治理：使用紀錄、安全監控、資料分級</w:t>
      </w:r>
    </w:p>
    <w:p w14:paraId="417A820D" w14:textId="410D6CA7" w:rsidR="00642CDD" w:rsidRPr="00F91392" w:rsidRDefault="00F91392">
      <w:pPr>
        <w:rPr>
          <w:rFonts w:ascii="Times New Roman" w:eastAsia="標楷體" w:hAnsi="Times New Roman" w:cs="Times New Roman"/>
          <w:sz w:val="32"/>
          <w:szCs w:val="32"/>
          <w:lang w:eastAsia="zh-TW"/>
        </w:rPr>
      </w:pP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針對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 xml:space="preserve"> L2 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領域專屬語言模型（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DSLM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）的管控，著重於模型部署的隔離性與操作的不可否認性，需依循以下治理規範：</w:t>
      </w:r>
    </w:p>
    <w:p w14:paraId="13DC0644" w14:textId="77777777" w:rsidR="00642CDD" w:rsidRPr="00F91392" w:rsidRDefault="00F91392">
      <w:pPr>
        <w:pStyle w:val="a0"/>
        <w:rPr>
          <w:rFonts w:ascii="Times New Roman" w:eastAsia="標楷體" w:hAnsi="Times New Roman" w:cs="Times New Roman"/>
          <w:sz w:val="32"/>
          <w:szCs w:val="32"/>
          <w:lang w:eastAsia="zh-TW"/>
        </w:rPr>
      </w:pPr>
      <w:r w:rsidRPr="00F91392">
        <w:rPr>
          <w:rFonts w:ascii="Times New Roman" w:eastAsia="標楷體" w:hAnsi="Times New Roman" w:cs="Times New Roman"/>
          <w:b/>
          <w:sz w:val="32"/>
          <w:szCs w:val="32"/>
          <w:lang w:eastAsia="zh-TW"/>
        </w:rPr>
        <w:t>資料分級與模型分艙：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 xml:space="preserve">DSLM 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必須依據其訓練與微調語料的密級進行標定。僅具備同級或更高等級授權的人員與部門得調用該模型。跨部門的模型與索引嚴格落實實體隔離。</w:t>
      </w:r>
    </w:p>
    <w:p w14:paraId="7AE91480" w14:textId="79051F6B" w:rsidR="00642CDD" w:rsidRPr="00F91392" w:rsidRDefault="00F91392">
      <w:pPr>
        <w:pStyle w:val="a0"/>
        <w:rPr>
          <w:rFonts w:ascii="Times New Roman" w:eastAsia="標楷體" w:hAnsi="Times New Roman" w:cs="Times New Roman"/>
          <w:sz w:val="32"/>
          <w:szCs w:val="32"/>
          <w:lang w:eastAsia="zh-TW"/>
        </w:rPr>
      </w:pPr>
      <w:r w:rsidRPr="00F91392">
        <w:rPr>
          <w:rFonts w:ascii="Times New Roman" w:eastAsia="標楷體" w:hAnsi="Times New Roman" w:cs="Times New Roman"/>
          <w:b/>
          <w:sz w:val="32"/>
          <w:szCs w:val="32"/>
          <w:lang w:eastAsia="zh-TW"/>
        </w:rPr>
        <w:t>不可否認的使用紀錄：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每一筆模型調用皆須留存包含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 xml:space="preserve"> 8 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項關鍵欄位的紀錄（請求識別碼、身分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/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租戶、模型版本、遮罩後提示詞、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 xml:space="preserve">RAG 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引用來源與分級、工具呼叫、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 xml:space="preserve">HITL 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核可紀錄、判定處置結果）。這些紀錄以防竄改方式至少保存一年，作為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 xml:space="preserve"> ISO 42001 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內部稽核與事故調查的鐵證。</w:t>
      </w:r>
    </w:p>
    <w:p w14:paraId="5AC45C5F" w14:textId="77777777" w:rsidR="00642CDD" w:rsidRPr="00F91392" w:rsidRDefault="00F91392">
      <w:pPr>
        <w:pStyle w:val="a0"/>
        <w:rPr>
          <w:rFonts w:ascii="Times New Roman" w:eastAsia="標楷體" w:hAnsi="Times New Roman" w:cs="Times New Roman"/>
          <w:sz w:val="32"/>
          <w:szCs w:val="32"/>
          <w:lang w:eastAsia="zh-TW"/>
        </w:rPr>
      </w:pPr>
      <w:r w:rsidRPr="00F91392">
        <w:rPr>
          <w:rFonts w:ascii="Times New Roman" w:eastAsia="標楷體" w:hAnsi="Times New Roman" w:cs="Times New Roman"/>
          <w:b/>
          <w:sz w:val="32"/>
          <w:szCs w:val="32"/>
          <w:lang w:eastAsia="zh-TW"/>
        </w:rPr>
        <w:t>連續性安全監控：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建立與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 xml:space="preserve"> SOC 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介接的即時告警機制，重點監控異常查詢頻率、跨密級存取試探、以及越權模型調用等樣態。若偵測異常暴衝，將自動熔斷以控制成本與風險。</w:t>
      </w:r>
    </w:p>
    <w:p w14:paraId="3A189BAD" w14:textId="77777777" w:rsidR="00642CDD" w:rsidRPr="00F91392" w:rsidRDefault="00F91392">
      <w:pPr>
        <w:pStyle w:val="1"/>
        <w:rPr>
          <w:rFonts w:ascii="Times New Roman" w:eastAsia="標楷體" w:hAnsi="Times New Roman" w:cs="Times New Roman"/>
          <w:color w:val="auto"/>
          <w:sz w:val="32"/>
          <w:szCs w:val="32"/>
          <w:lang w:eastAsia="zh-TW"/>
        </w:rPr>
      </w:pPr>
      <w:r w:rsidRPr="00F91392">
        <w:rPr>
          <w:rFonts w:ascii="Times New Roman" w:eastAsia="標楷體" w:hAnsi="Times New Roman" w:cs="Times New Roman"/>
          <w:color w:val="auto"/>
          <w:sz w:val="32"/>
          <w:szCs w:val="32"/>
          <w:lang w:eastAsia="zh-TW"/>
        </w:rPr>
        <w:t xml:space="preserve">3. </w:t>
      </w:r>
      <w:r w:rsidRPr="00F91392">
        <w:rPr>
          <w:rFonts w:ascii="Times New Roman" w:eastAsia="標楷體" w:hAnsi="Times New Roman" w:cs="Times New Roman"/>
          <w:color w:val="auto"/>
          <w:sz w:val="32"/>
          <w:szCs w:val="32"/>
          <w:lang w:eastAsia="zh-TW"/>
        </w:rPr>
        <w:t>結語</w:t>
      </w:r>
    </w:p>
    <w:p w14:paraId="5D191CA7" w14:textId="77777777" w:rsidR="00642CDD" w:rsidRPr="00F91392" w:rsidRDefault="00F91392">
      <w:pPr>
        <w:rPr>
          <w:rFonts w:ascii="Times New Roman" w:eastAsia="標楷體" w:hAnsi="Times New Roman" w:cs="Times New Roman"/>
          <w:sz w:val="32"/>
          <w:szCs w:val="32"/>
          <w:lang w:eastAsia="zh-TW"/>
        </w:rPr>
      </w:pP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本企業級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 xml:space="preserve"> AI 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安全框架緊扣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 xml:space="preserve"> OWASP 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大型語言模型與代理人系統的核心風險基準。透過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 xml:space="preserve"> Docker 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容器化確保部門租戶隔離，利用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 xml:space="preserve"> Sandbox 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建立惡意指令緩衝區，並藉由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 xml:space="preserve"> Harness 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強制執行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 xml:space="preserve"> CI/CD 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t>安全管線。這三根支柱建立在實體隔離的基礎設施之上，</w:t>
      </w:r>
      <w:r w:rsidRPr="00F91392">
        <w:rPr>
          <w:rFonts w:ascii="Times New Roman" w:eastAsia="標楷體" w:hAnsi="Times New Roman" w:cs="Times New Roman"/>
          <w:sz w:val="32"/>
          <w:szCs w:val="32"/>
          <w:lang w:eastAsia="zh-TW"/>
        </w:rPr>
        <w:lastRenderedPageBreak/>
        <w:t>充分發揮「模型分層、資料分級、單一閘道、強制護欄」的縱深防禦效益。後續期盼與長官及學界專家針對系統實作細節與效能最佳化，進行更深入的交流與研討。</w:t>
      </w:r>
    </w:p>
    <w:sectPr w:rsidR="00642CDD" w:rsidRPr="00F91392" w:rsidSect="00C2060E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339131">
    <w:abstractNumId w:val="8"/>
  </w:num>
  <w:num w:numId="2" w16cid:durableId="1742604491">
    <w:abstractNumId w:val="6"/>
  </w:num>
  <w:num w:numId="3" w16cid:durableId="752968743">
    <w:abstractNumId w:val="5"/>
  </w:num>
  <w:num w:numId="4" w16cid:durableId="1108431696">
    <w:abstractNumId w:val="4"/>
  </w:num>
  <w:num w:numId="5" w16cid:durableId="2106459261">
    <w:abstractNumId w:val="7"/>
  </w:num>
  <w:num w:numId="6" w16cid:durableId="1065371243">
    <w:abstractNumId w:val="3"/>
  </w:num>
  <w:num w:numId="7" w16cid:durableId="1780442833">
    <w:abstractNumId w:val="2"/>
  </w:num>
  <w:num w:numId="8" w16cid:durableId="373770034">
    <w:abstractNumId w:val="1"/>
  </w:num>
  <w:num w:numId="9" w16cid:durableId="235551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2CDD"/>
    <w:rsid w:val="00802715"/>
    <w:rsid w:val="00890633"/>
    <w:rsid w:val="00A12B63"/>
    <w:rsid w:val="00AA1D8D"/>
    <w:rsid w:val="00AB442B"/>
    <w:rsid w:val="00B47730"/>
    <w:rsid w:val="00C2060E"/>
    <w:rsid w:val="00CB0664"/>
    <w:rsid w:val="00EE1EDF"/>
    <w:rsid w:val="00F913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654AE6"/>
  <w14:defaultImageDpi w14:val="300"/>
  <w15:docId w15:val="{A777E465-8DED-42CE-BE32-EE110C5D7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微軟正黑體" w:hAnsi="Arial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楊禮彰</cp:lastModifiedBy>
  <cp:revision>6</cp:revision>
  <cp:lastPrinted>2026-08-28T04:06:00Z</cp:lastPrinted>
  <dcterms:created xsi:type="dcterms:W3CDTF">2013-12-23T23:15:00Z</dcterms:created>
  <dcterms:modified xsi:type="dcterms:W3CDTF">2026-08-28T04:18:00Z</dcterms:modified>
  <cp:category/>
</cp:coreProperties>
</file>