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6B407" w14:textId="77777777" w:rsidR="006C5043" w:rsidRPr="00E815D7" w:rsidRDefault="00000000" w:rsidP="00E815D7">
      <w:pPr>
        <w:adjustRightInd w:val="0"/>
        <w:snapToGrid w:val="0"/>
        <w:spacing w:after="0" w:line="240" w:lineRule="auto"/>
        <w:jc w:val="center"/>
        <w:rPr>
          <w:rFonts w:ascii="Arial" w:eastAsia="微軟正黑體" w:hAnsi="Arial" w:cs="Arial"/>
        </w:rPr>
      </w:pPr>
      <w:r w:rsidRPr="00E815D7">
        <w:rPr>
          <w:rFonts w:ascii="Arial" w:eastAsia="微軟正黑體" w:hAnsi="Arial" w:cs="Arial"/>
          <w:b/>
          <w:color w:val="1E3A8A"/>
          <w:sz w:val="44"/>
        </w:rPr>
        <w:t xml:space="preserve">AI Agent Harness </w:t>
      </w:r>
      <w:r w:rsidRPr="00E815D7">
        <w:rPr>
          <w:rFonts w:ascii="Arial" w:eastAsia="微軟正黑體" w:hAnsi="Arial" w:cs="Arial"/>
          <w:b/>
          <w:color w:val="1E3A8A"/>
          <w:sz w:val="44"/>
        </w:rPr>
        <w:t>核心組成與架構需求規範</w:t>
      </w:r>
    </w:p>
    <w:p w14:paraId="2E452033" w14:textId="77777777" w:rsidR="006C5043" w:rsidRPr="00E815D7" w:rsidRDefault="00000000" w:rsidP="00E815D7">
      <w:pPr>
        <w:adjustRightInd w:val="0"/>
        <w:snapToGrid w:val="0"/>
        <w:spacing w:after="0" w:line="240" w:lineRule="auto"/>
        <w:jc w:val="center"/>
        <w:rPr>
          <w:rFonts w:ascii="Arial" w:eastAsia="微軟正黑體" w:hAnsi="Arial" w:cs="Arial"/>
        </w:rPr>
      </w:pPr>
      <w:r w:rsidRPr="00E815D7">
        <w:rPr>
          <w:rFonts w:ascii="Arial" w:eastAsia="微軟正黑體" w:hAnsi="Arial" w:cs="Arial"/>
          <w:i/>
          <w:color w:val="4B5563"/>
          <w:sz w:val="23"/>
        </w:rPr>
        <w:t xml:space="preserve">AI Agent </w:t>
      </w:r>
      <w:r w:rsidRPr="00E815D7">
        <w:rPr>
          <w:rFonts w:ascii="Arial" w:eastAsia="微軟正黑體" w:hAnsi="Arial" w:cs="Arial"/>
          <w:i/>
          <w:color w:val="4B5563"/>
          <w:sz w:val="23"/>
        </w:rPr>
        <w:t>運行時基礎框架（</w:t>
      </w:r>
      <w:r w:rsidRPr="00E815D7">
        <w:rPr>
          <w:rFonts w:ascii="Arial" w:eastAsia="微軟正黑體" w:hAnsi="Arial" w:cs="Arial"/>
          <w:i/>
          <w:color w:val="4B5563"/>
          <w:sz w:val="23"/>
        </w:rPr>
        <w:t>Runtime Scaffolding</w:t>
      </w:r>
      <w:r w:rsidRPr="00E815D7">
        <w:rPr>
          <w:rFonts w:ascii="Arial" w:eastAsia="微軟正黑體" w:hAnsi="Arial" w:cs="Arial"/>
          <w:i/>
          <w:color w:val="4B5563"/>
          <w:sz w:val="23"/>
        </w:rPr>
        <w:t>）七大核心維度完整技術指南</w:t>
      </w:r>
    </w:p>
    <w:p w14:paraId="2CF10C16" w14:textId="77777777" w:rsidR="006C5043" w:rsidRPr="00E815D7" w:rsidRDefault="00000000" w:rsidP="00E815D7">
      <w:pPr>
        <w:adjustRightInd w:val="0"/>
        <w:snapToGrid w:val="0"/>
        <w:spacing w:after="0" w:line="240" w:lineRule="auto"/>
        <w:rPr>
          <w:rFonts w:ascii="Arial" w:eastAsia="微軟正黑體" w:hAnsi="Arial" w:cs="Arial"/>
        </w:rPr>
      </w:pPr>
      <w:r w:rsidRPr="00E815D7">
        <w:rPr>
          <w:rFonts w:ascii="Arial" w:eastAsia="微軟正黑體" w:hAnsi="Arial" w:cs="Arial"/>
          <w:b/>
        </w:rPr>
        <w:t xml:space="preserve">AI Agent Harness </w:t>
      </w:r>
      <w:r w:rsidRPr="00E815D7">
        <w:rPr>
          <w:rFonts w:ascii="Arial" w:eastAsia="微軟正黑體" w:hAnsi="Arial" w:cs="Arial"/>
        </w:rPr>
        <w:t>是將底層大型語言模型（</w:t>
      </w:r>
      <w:r w:rsidRPr="00E815D7">
        <w:rPr>
          <w:rFonts w:ascii="Arial" w:eastAsia="微軟正黑體" w:hAnsi="Arial" w:cs="Arial"/>
        </w:rPr>
        <w:t>LLM</w:t>
      </w:r>
      <w:r w:rsidRPr="00E815D7">
        <w:rPr>
          <w:rFonts w:ascii="Arial" w:eastAsia="微軟正黑體" w:hAnsi="Arial" w:cs="Arial"/>
        </w:rPr>
        <w:t>）轉化為具備自主性、可靠性與執行能力的</w:t>
      </w:r>
      <w:r w:rsidRPr="00E815D7">
        <w:rPr>
          <w:rFonts w:ascii="Arial" w:eastAsia="微軟正黑體" w:hAnsi="Arial" w:cs="Arial"/>
        </w:rPr>
        <w:t xml:space="preserve"> AI Agent </w:t>
      </w:r>
      <w:r w:rsidRPr="00E815D7">
        <w:rPr>
          <w:rFonts w:ascii="Arial" w:eastAsia="微軟正黑體" w:hAnsi="Arial" w:cs="Arial"/>
        </w:rPr>
        <w:t>所必備的</w:t>
      </w:r>
      <w:r w:rsidRPr="00E815D7">
        <w:rPr>
          <w:rFonts w:ascii="Arial" w:eastAsia="微軟正黑體" w:hAnsi="Arial" w:cs="Arial"/>
          <w:b/>
        </w:rPr>
        <w:t>運行時基礎框架（</w:t>
      </w:r>
      <w:r w:rsidRPr="00E815D7">
        <w:rPr>
          <w:rFonts w:ascii="Arial" w:eastAsia="微軟正黑體" w:hAnsi="Arial" w:cs="Arial"/>
          <w:b/>
        </w:rPr>
        <w:t>Runtime Scaffolding</w:t>
      </w:r>
      <w:r w:rsidRPr="00E815D7">
        <w:rPr>
          <w:rFonts w:ascii="Arial" w:eastAsia="微軟正黑體" w:hAnsi="Arial" w:cs="Arial"/>
          <w:b/>
        </w:rPr>
        <w:t>）</w:t>
      </w:r>
      <w:r w:rsidRPr="00E815D7">
        <w:rPr>
          <w:rFonts w:ascii="Arial" w:eastAsia="微軟正黑體" w:hAnsi="Arial" w:cs="Arial"/>
        </w:rPr>
        <w:t>。一個工業級、完整的</w:t>
      </w:r>
      <w:r w:rsidRPr="00E815D7">
        <w:rPr>
          <w:rFonts w:ascii="Arial" w:eastAsia="微軟正黑體" w:hAnsi="Arial" w:cs="Arial"/>
        </w:rPr>
        <w:t xml:space="preserve"> Agent Harness </w:t>
      </w:r>
      <w:r w:rsidRPr="00E815D7">
        <w:rPr>
          <w:rFonts w:ascii="Arial" w:eastAsia="微軟正黑體" w:hAnsi="Arial" w:cs="Arial"/>
        </w:rPr>
        <w:t>必須涵蓋以下七大核心組成維度：</w:t>
      </w:r>
    </w:p>
    <w:p w14:paraId="36696D60" w14:textId="77777777" w:rsidR="006C5043" w:rsidRPr="00E815D7" w:rsidRDefault="00000000" w:rsidP="00E815D7">
      <w:pPr>
        <w:pStyle w:val="1"/>
        <w:adjustRightInd w:val="0"/>
        <w:snapToGrid w:val="0"/>
        <w:spacing w:before="0" w:line="240" w:lineRule="auto"/>
        <w:rPr>
          <w:rFonts w:ascii="Arial" w:eastAsia="微軟正黑體" w:hAnsi="Arial" w:cs="Arial"/>
        </w:rPr>
      </w:pPr>
      <w:r w:rsidRPr="00E815D7">
        <w:rPr>
          <w:rFonts w:ascii="Arial" w:eastAsia="微軟正黑體" w:hAnsi="Arial" w:cs="Arial"/>
          <w:color w:val="1E3A8A"/>
        </w:rPr>
        <w:t xml:space="preserve">1. </w:t>
      </w:r>
      <w:r w:rsidRPr="00E815D7">
        <w:rPr>
          <w:rFonts w:ascii="Segoe UI Emoji" w:eastAsia="微軟正黑體" w:hAnsi="Segoe UI Emoji" w:cs="Segoe UI Emoji"/>
          <w:color w:val="1E3A8A"/>
        </w:rPr>
        <w:t>🔄</w:t>
      </w:r>
      <w:r w:rsidRPr="00E815D7">
        <w:rPr>
          <w:rFonts w:ascii="Arial" w:eastAsia="微軟正黑體" w:hAnsi="Arial" w:cs="Arial"/>
          <w:color w:val="1E3A8A"/>
        </w:rPr>
        <w:t xml:space="preserve"> Agent Loop</w:t>
      </w:r>
      <w:r w:rsidRPr="00E815D7">
        <w:rPr>
          <w:rFonts w:ascii="Arial" w:eastAsia="微軟正黑體" w:hAnsi="Arial" w:cs="Arial"/>
          <w:color w:val="1E3A8A"/>
        </w:rPr>
        <w:t>（代理循環）</w:t>
      </w:r>
    </w:p>
    <w:p w14:paraId="0595DD5C" w14:textId="77777777" w:rsidR="006C5043" w:rsidRPr="00E815D7" w:rsidRDefault="00000000" w:rsidP="00E815D7">
      <w:pPr>
        <w:adjustRightInd w:val="0"/>
        <w:snapToGrid w:val="0"/>
        <w:spacing w:after="0" w:line="240" w:lineRule="auto"/>
        <w:rPr>
          <w:rFonts w:ascii="Arial" w:eastAsia="微軟正黑體" w:hAnsi="Arial" w:cs="Arial"/>
        </w:rPr>
      </w:pPr>
      <w:r w:rsidRPr="00E815D7">
        <w:rPr>
          <w:rFonts w:ascii="Arial" w:eastAsia="微軟正黑體" w:hAnsi="Arial" w:cs="Arial"/>
        </w:rPr>
        <w:t xml:space="preserve">Agent Loop </w:t>
      </w:r>
      <w:r w:rsidRPr="00E815D7">
        <w:rPr>
          <w:rFonts w:ascii="Arial" w:eastAsia="微軟正黑體" w:hAnsi="Arial" w:cs="Arial"/>
        </w:rPr>
        <w:t>是</w:t>
      </w:r>
      <w:r w:rsidRPr="00E815D7">
        <w:rPr>
          <w:rFonts w:ascii="Arial" w:eastAsia="微軟正黑體" w:hAnsi="Arial" w:cs="Arial"/>
        </w:rPr>
        <w:t xml:space="preserve"> Harness </w:t>
      </w:r>
      <w:r w:rsidRPr="00E815D7">
        <w:rPr>
          <w:rFonts w:ascii="Arial" w:eastAsia="微軟正黑體" w:hAnsi="Arial" w:cs="Arial"/>
        </w:rPr>
        <w:t>最核心的骨幹機制，驅動整個「</w:t>
      </w:r>
      <w:r w:rsidRPr="00E815D7">
        <w:rPr>
          <w:rFonts w:ascii="Arial" w:eastAsia="微軟正黑體" w:hAnsi="Arial" w:cs="Arial"/>
        </w:rPr>
        <w:t>Observe → Think → Act → Observe</w:t>
      </w:r>
      <w:r w:rsidRPr="00E815D7">
        <w:rPr>
          <w:rFonts w:ascii="Arial" w:eastAsia="微軟正黑體" w:hAnsi="Arial" w:cs="Arial"/>
        </w:rPr>
        <w:t>」的迭代迴圈：</w:t>
      </w:r>
    </w:p>
    <w:tbl>
      <w:tblPr>
        <w:tblW w:w="0" w:type="auto"/>
        <w:tblLook w:val="04A0" w:firstRow="1" w:lastRow="0" w:firstColumn="1" w:lastColumn="0" w:noHBand="0" w:noVBand="1"/>
        <w:jc w:val="center"/>
        <w:tblBorders>
          <w:top w:val="single" w:sz="4" w:space="0" w:color="B0B8C4"/>
          <w:left w:val="single" w:sz="4" w:space="0" w:color="B0B8C4"/>
          <w:bottom w:val="single" w:sz="4" w:space="0" w:color="B0B8C4"/>
          <w:right w:val="single" w:sz="4" w:space="0" w:color="B0B8C4"/>
          <w:insideH w:val="single" w:sz="4" w:space="0" w:color="B0B8C4"/>
          <w:insideV w:val="single" w:sz="4" w:space="0" w:color="B0B8C4"/>
        </w:tblBorders>
      </w:tblPr>
      <w:tblGrid>
        <w:gridCol w:w="2592"/>
        <w:gridCol w:w="7056"/>
      </w:tblGrid>
      <w:tr w:rsidR="006C5043" w:rsidRPr="00E815D7" w14:paraId="0B4E54DC" w14:textId="77777777">
        <w:trPr>
          <w:jc w:val="center"/>
        </w:trPr>
        <w:tc>
          <w:tcPr>
            <w:tcW w:w="2592" w:type="dxa"/>
            <w:shd w:val="clear" w:color="auto" w:fill="1E3A8A"/>
            <w:tcMar>
              <w:top w:w="50" w:type="dxa"/>
              <w:bottom w:w="50" w:type="dxa"/>
              <w:left w:w="80" w:type="dxa"/>
              <w:right w:w="80" w:type="dxa"/>
            </w:tcMar>
          </w:tcPr>
          <w:p w14:paraId="6159D1F6" w14:textId="77777777" w:rsidR="006C5043" w:rsidRPr="00E815D7" w:rsidRDefault="00000000" w:rsidP="00E815D7">
            <w:pPr>
              <w:adjustRightInd w:val="0"/>
              <w:snapToGrid w:val="0"/>
              <w:spacing w:after="0" w:line="240" w:lineRule="auto" w:before="0"/>
              <w:rPr>
                <w:rFonts w:ascii="Arial" w:eastAsia="微軟正黑體" w:hAnsi="Arial" w:cs="Arial"/>
              </w:rPr>
            </w:pPr>
            <w:proofErr w:type="spellStart"/>
            <w:r w:rsidRPr="00E815D7">
              <w:rPr>
                <w:rFonts w:ascii="Microsoft JhengHei" w:eastAsia="微軟正黑體" w:hAnsi="Microsoft JhengHei" w:cs="Arial"/>
                <w:b/>
                <w:color w:val="FFFFFF"/>
                <w:sz w:val="17"/>
              </w:rPr>
              <w:t>階段</w:t>
            </w:r>
            <w:proofErr w:type="spellEnd"/>
          </w:p>
        </w:tc>
        <w:tc>
          <w:tcPr>
            <w:tcW w:w="7056" w:type="dxa"/>
            <w:shd w:val="clear" w:color="auto" w:fill="1E3A8A"/>
            <w:tcMar>
              <w:top w:w="50" w:type="dxa"/>
              <w:bottom w:w="50" w:type="dxa"/>
              <w:left w:w="80" w:type="dxa"/>
              <w:right w:w="80" w:type="dxa"/>
            </w:tcMar>
          </w:tcPr>
          <w:p w14:paraId="4DD8A568" w14:textId="77777777" w:rsidR="006C5043" w:rsidRPr="00E815D7" w:rsidRDefault="00000000" w:rsidP="00E815D7">
            <w:pPr>
              <w:adjustRightInd w:val="0"/>
              <w:snapToGrid w:val="0"/>
              <w:spacing w:after="0" w:line="240" w:lineRule="auto" w:before="0"/>
              <w:rPr>
                <w:rFonts w:ascii="Arial" w:eastAsia="微軟正黑體" w:hAnsi="Arial" w:cs="Arial"/>
              </w:rPr>
            </w:pPr>
            <w:r w:rsidRPr="00E815D7">
              <w:rPr>
                <w:rFonts w:ascii="Microsoft JhengHei" w:eastAsia="微軟正黑體" w:hAnsi="Microsoft JhengHei" w:cs="Arial"/>
                <w:b/>
                <w:color w:val="FFFFFF"/>
                <w:sz w:val="17"/>
              </w:rPr>
              <w:t>詳細說明與功能定位</w:t>
            </w:r>
          </w:p>
        </w:tc>
      </w:tr>
      <w:tr w:rsidR="006C5043" w:rsidRPr="00E815D7" w14:paraId="5B7126DF" w14:textId="77777777">
        <w:trPr>
          <w:jc w:val="center"/>
        </w:trPr>
        <w:tc>
          <w:tcPr>
            <w:tcW w:w="2592" w:type="dxa"/>
            <w:tcBorders>
              <w:bottom w:val="single" w:sz="4" w:space="0" w:color="E5E7EB"/>
            </w:tcBorders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 w14:paraId="571A39BD" w14:textId="77777777" w:rsidR="006C5043" w:rsidRPr="00E815D7" w:rsidRDefault="00000000" w:rsidP="00E815D7">
            <w:pPr>
              <w:adjustRightInd w:val="0"/>
              <w:snapToGrid w:val="0"/>
              <w:spacing w:after="0" w:line="240" w:lineRule="auto" w:before="0"/>
              <w:rPr>
                <w:rFonts w:ascii="Arial" w:eastAsia="微軟正黑體" w:hAnsi="Arial" w:cs="Arial"/>
              </w:rPr>
            </w:pPr>
            <w:r w:rsidRPr="00E815D7">
              <w:rPr>
                <w:rFonts w:ascii="Microsoft JhengHei" w:eastAsia="微軟正黑體" w:hAnsi="Microsoft JhengHei" w:cs="Arial"/>
                <w:b/>
                <w:sz w:val="17"/>
              </w:rPr>
              <w:t>Observe (</w:t>
            </w:r>
            <w:r w:rsidRPr="00E815D7">
              <w:rPr>
                <w:rFonts w:ascii="Microsoft JhengHei" w:eastAsia="微軟正黑體" w:hAnsi="Microsoft JhengHei" w:cs="Arial"/>
                <w:b/>
                <w:sz w:val="17"/>
              </w:rPr>
              <w:t>觀察</w:t>
            </w:r>
            <w:r w:rsidRPr="00E815D7">
              <w:rPr>
                <w:rFonts w:ascii="Microsoft JhengHei" w:eastAsia="微軟正黑體" w:hAnsi="Microsoft JhengHei" w:cs="Arial"/>
                <w:b/>
                <w:sz w:val="17"/>
              </w:rPr>
              <w:t>)</w:t>
            </w:r>
          </w:p>
        </w:tc>
        <w:tc>
          <w:tcPr>
            <w:tcW w:w="7056" w:type="dxa"/>
            <w:tcBorders>
              <w:bottom w:val="single" w:sz="4" w:space="0" w:color="E5E7EB"/>
            </w:tcBorders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 w14:paraId="2425DBE2" w14:textId="77777777" w:rsidR="006C5043" w:rsidRPr="00E815D7" w:rsidRDefault="00000000" w:rsidP="00E815D7">
            <w:pPr>
              <w:adjustRightInd w:val="0"/>
              <w:snapToGrid w:val="0"/>
              <w:spacing w:after="0" w:line="240" w:lineRule="auto" w:before="0"/>
              <w:rPr>
                <w:rFonts w:ascii="Arial" w:eastAsia="微軟正黑體" w:hAnsi="Arial" w:cs="Arial"/>
                <w:lang w:eastAsia="zh-TW"/>
              </w:rPr>
            </w:pPr>
            <w:r w:rsidRPr="00E815D7">
              <w:rPr>
                <w:rFonts w:ascii="Microsoft JhengHei" w:eastAsia="微軟正黑體" w:hAnsi="Microsoft JhengHei" w:cs="Arial"/>
                <w:sz w:val="17"/>
                <w:lang w:eastAsia="zh-TW"/>
              </w:rPr>
              <w:t>接收環境反饋（用戶輸入、外部事件、前次工具執行的回傳結果與狀態碼）</w:t>
            </w:r>
          </w:p>
        </w:tc>
      </w:tr>
      <w:tr w:rsidR="006C5043" w:rsidRPr="00E815D7" w14:paraId="5FDCCF86" w14:textId="77777777">
        <w:trPr>
          <w:jc w:val="center"/>
        </w:trPr>
        <w:tc>
          <w:tcPr>
            <w:tcW w:w="2592" w:type="dxa"/>
            <w:tcBorders>
              <w:bottom w:val="single" w:sz="4" w:space="0" w:color="E5E7EB"/>
            </w:tcBorders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 w14:paraId="1EED1494" w14:textId="77777777" w:rsidR="006C5043" w:rsidRPr="00E815D7" w:rsidRDefault="00000000" w:rsidP="00E815D7">
            <w:pPr>
              <w:adjustRightInd w:val="0"/>
              <w:snapToGrid w:val="0"/>
              <w:spacing w:after="0" w:line="240" w:lineRule="auto" w:before="0"/>
              <w:rPr>
                <w:rFonts w:ascii="Arial" w:eastAsia="微軟正黑體" w:hAnsi="Arial" w:cs="Arial"/>
              </w:rPr>
            </w:pPr>
            <w:r w:rsidRPr="00E815D7">
              <w:rPr>
                <w:rFonts w:ascii="Microsoft JhengHei" w:eastAsia="微軟正黑體" w:hAnsi="Microsoft JhengHei" w:cs="Arial"/>
                <w:b/>
                <w:sz w:val="17"/>
              </w:rPr>
              <w:t>Think (</w:t>
            </w:r>
            <w:proofErr w:type="spellStart"/>
            <w:r w:rsidRPr="00E815D7">
              <w:rPr>
                <w:rFonts w:ascii="Microsoft JhengHei" w:eastAsia="微軟正黑體" w:hAnsi="Microsoft JhengHei" w:cs="Arial"/>
                <w:b/>
                <w:sz w:val="17"/>
              </w:rPr>
              <w:t>推理</w:t>
            </w:r>
            <w:proofErr w:type="spellEnd"/>
            <w:r w:rsidRPr="00E815D7">
              <w:rPr>
                <w:rFonts w:ascii="Microsoft JhengHei" w:eastAsia="微軟正黑體" w:hAnsi="Microsoft JhengHei" w:cs="Arial"/>
                <w:b/>
                <w:sz w:val="17"/>
              </w:rPr>
              <w:t>)</w:t>
            </w:r>
          </w:p>
        </w:tc>
        <w:tc>
          <w:tcPr>
            <w:tcW w:w="7056" w:type="dxa"/>
            <w:tcBorders>
              <w:bottom w:val="single" w:sz="4" w:space="0" w:color="E5E7EB"/>
            </w:tcBorders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 w14:paraId="083B23E5" w14:textId="77777777" w:rsidR="006C5043" w:rsidRPr="00E815D7" w:rsidRDefault="00000000" w:rsidP="00E815D7">
            <w:pPr>
              <w:adjustRightInd w:val="0"/>
              <w:snapToGrid w:val="0"/>
              <w:spacing w:after="0" w:line="240" w:lineRule="auto" w:before="0"/>
              <w:rPr>
                <w:rFonts w:ascii="Arial" w:eastAsia="微軟正黑體" w:hAnsi="Arial" w:cs="Arial"/>
                <w:lang w:eastAsia="zh-TW"/>
              </w:rPr>
            </w:pPr>
            <w:r w:rsidRPr="00E815D7">
              <w:rPr>
                <w:rFonts w:ascii="Microsoft JhengHei" w:eastAsia="微軟正黑體" w:hAnsi="Microsoft JhengHei" w:cs="Arial"/>
                <w:sz w:val="17"/>
                <w:lang w:eastAsia="zh-TW"/>
              </w:rPr>
              <w:t>組裝上下文並呼叫</w:t>
            </w:r>
            <w:r w:rsidRPr="00E815D7">
              <w:rPr>
                <w:rFonts w:ascii="Microsoft JhengHei" w:eastAsia="微軟正黑體" w:hAnsi="Microsoft JhengHei" w:cs="Arial"/>
                <w:sz w:val="17"/>
                <w:lang w:eastAsia="zh-TW"/>
              </w:rPr>
              <w:t xml:space="preserve"> LLM </w:t>
            </w:r>
            <w:r w:rsidRPr="00E815D7">
              <w:rPr>
                <w:rFonts w:ascii="Microsoft JhengHei" w:eastAsia="微軟正黑體" w:hAnsi="Microsoft JhengHei" w:cs="Arial"/>
                <w:sz w:val="17"/>
                <w:lang w:eastAsia="zh-TW"/>
              </w:rPr>
              <w:t>進行多步推理、策略規劃與決策評估</w:t>
            </w:r>
          </w:p>
        </w:tc>
      </w:tr>
      <w:tr w:rsidR="006C5043" w:rsidRPr="00E815D7" w14:paraId="440A83AC" w14:textId="77777777">
        <w:trPr>
          <w:jc w:val="center"/>
        </w:trPr>
        <w:tc>
          <w:tcPr>
            <w:tcW w:w="2592" w:type="dxa"/>
            <w:tcBorders>
              <w:bottom w:val="single" w:sz="4" w:space="0" w:color="E5E7EB"/>
            </w:tcBorders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 w14:paraId="35121E86" w14:textId="77777777" w:rsidR="006C5043" w:rsidRPr="00E815D7" w:rsidRDefault="00000000" w:rsidP="00E815D7">
            <w:pPr>
              <w:adjustRightInd w:val="0"/>
              <w:snapToGrid w:val="0"/>
              <w:spacing w:after="0" w:line="240" w:lineRule="auto" w:before="0"/>
              <w:rPr>
                <w:rFonts w:ascii="Arial" w:eastAsia="微軟正黑體" w:hAnsi="Arial" w:cs="Arial"/>
              </w:rPr>
            </w:pPr>
            <w:r w:rsidRPr="00E815D7">
              <w:rPr>
                <w:rFonts w:ascii="Microsoft JhengHei" w:eastAsia="微軟正黑體" w:hAnsi="Microsoft JhengHei" w:cs="Arial"/>
                <w:b/>
                <w:sz w:val="17"/>
              </w:rPr>
              <w:t>Act (</w:t>
            </w:r>
            <w:proofErr w:type="spellStart"/>
            <w:r w:rsidRPr="00E815D7">
              <w:rPr>
                <w:rFonts w:ascii="Microsoft JhengHei" w:eastAsia="微軟正黑體" w:hAnsi="Microsoft JhengHei" w:cs="Arial"/>
                <w:b/>
                <w:sz w:val="17"/>
              </w:rPr>
              <w:t>行動</w:t>
            </w:r>
            <w:proofErr w:type="spellEnd"/>
            <w:r w:rsidRPr="00E815D7">
              <w:rPr>
                <w:rFonts w:ascii="Microsoft JhengHei" w:eastAsia="微軟正黑體" w:hAnsi="Microsoft JhengHei" w:cs="Arial"/>
                <w:b/>
                <w:sz w:val="17"/>
              </w:rPr>
              <w:t>)</w:t>
            </w:r>
          </w:p>
        </w:tc>
        <w:tc>
          <w:tcPr>
            <w:tcW w:w="7056" w:type="dxa"/>
            <w:tcBorders>
              <w:bottom w:val="single" w:sz="4" w:space="0" w:color="E5E7EB"/>
            </w:tcBorders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 w14:paraId="1329C22A" w14:textId="77777777" w:rsidR="006C5043" w:rsidRPr="00E815D7" w:rsidRDefault="00000000" w:rsidP="00E815D7">
            <w:pPr>
              <w:adjustRightInd w:val="0"/>
              <w:snapToGrid w:val="0"/>
              <w:spacing w:after="0" w:line="240" w:lineRule="auto" w:before="0"/>
              <w:rPr>
                <w:rFonts w:ascii="Arial" w:eastAsia="微軟正黑體" w:hAnsi="Arial" w:cs="Arial"/>
              </w:rPr>
            </w:pPr>
            <w:r w:rsidRPr="00E815D7">
              <w:rPr>
                <w:rFonts w:ascii="Microsoft JhengHei" w:eastAsia="微軟正黑體" w:hAnsi="Microsoft JhengHei" w:cs="Arial"/>
                <w:sz w:val="17"/>
              </w:rPr>
              <w:t>執行結構化工具調用（</w:t>
            </w:r>
            <w:r w:rsidRPr="00E815D7">
              <w:rPr>
                <w:rFonts w:ascii="Microsoft JhengHei" w:eastAsia="微軟正黑體" w:hAnsi="Microsoft JhengHei" w:cs="Arial"/>
                <w:sz w:val="17"/>
              </w:rPr>
              <w:t>Tool Invocation</w:t>
            </w:r>
            <w:r w:rsidRPr="00E815D7">
              <w:rPr>
                <w:rFonts w:ascii="Microsoft JhengHei" w:eastAsia="微軟正黑體" w:hAnsi="Microsoft JhengHei" w:cs="Arial"/>
                <w:sz w:val="17"/>
              </w:rPr>
              <w:t>）、子代理派發或向用戶生成結構化回應</w:t>
            </w:r>
          </w:p>
        </w:tc>
      </w:tr>
      <w:tr w:rsidR="006C5043" w:rsidRPr="00E815D7" w14:paraId="0D2E34E1" w14:textId="77777777">
        <w:trPr>
          <w:jc w:val="center"/>
        </w:trPr>
        <w:tc>
          <w:tcPr>
            <w:tcW w:w="2592" w:type="dxa"/>
            <w:tcBorders>
              <w:bottom w:val="single" w:sz="4" w:space="0" w:color="E5E7EB"/>
            </w:tcBorders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 w14:paraId="626A4316" w14:textId="77777777" w:rsidR="006C5043" w:rsidRPr="00E815D7" w:rsidRDefault="00000000" w:rsidP="00E815D7">
            <w:pPr>
              <w:adjustRightInd w:val="0"/>
              <w:snapToGrid w:val="0"/>
              <w:spacing w:after="0" w:line="240" w:lineRule="auto" w:before="0"/>
              <w:rPr>
                <w:rFonts w:ascii="Arial" w:eastAsia="微軟正黑體" w:hAnsi="Arial" w:cs="Arial"/>
              </w:rPr>
            </w:pPr>
            <w:r w:rsidRPr="00E815D7">
              <w:rPr>
                <w:rFonts w:ascii="Microsoft JhengHei" w:eastAsia="微軟正黑體" w:hAnsi="Microsoft JhengHei" w:cs="Arial"/>
                <w:b/>
                <w:sz w:val="17"/>
              </w:rPr>
              <w:t>Terminate (</w:t>
            </w:r>
            <w:r w:rsidRPr="00E815D7">
              <w:rPr>
                <w:rFonts w:ascii="Microsoft JhengHei" w:eastAsia="微軟正黑體" w:hAnsi="Microsoft JhengHei" w:cs="Arial"/>
                <w:b/>
                <w:sz w:val="17"/>
              </w:rPr>
              <w:t>終止</w:t>
            </w:r>
            <w:r w:rsidRPr="00E815D7">
              <w:rPr>
                <w:rFonts w:ascii="Microsoft JhengHei" w:eastAsia="微軟正黑體" w:hAnsi="Microsoft JhengHei" w:cs="Arial"/>
                <w:b/>
                <w:sz w:val="17"/>
              </w:rPr>
              <w:t>)</w:t>
            </w:r>
          </w:p>
        </w:tc>
        <w:tc>
          <w:tcPr>
            <w:tcW w:w="7056" w:type="dxa"/>
            <w:tcBorders>
              <w:bottom w:val="single" w:sz="4" w:space="0" w:color="E5E7EB"/>
            </w:tcBorders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 w14:paraId="219C8886" w14:textId="77777777" w:rsidR="006C5043" w:rsidRPr="00E815D7" w:rsidRDefault="00000000" w:rsidP="00E815D7">
            <w:pPr>
              <w:adjustRightInd w:val="0"/>
              <w:snapToGrid w:val="0"/>
              <w:spacing w:after="0" w:line="240" w:lineRule="auto" w:before="0"/>
              <w:rPr>
                <w:rFonts w:ascii="Arial" w:eastAsia="微軟正黑體" w:hAnsi="Arial" w:cs="Arial"/>
                <w:lang w:eastAsia="zh-TW"/>
              </w:rPr>
            </w:pPr>
            <w:r w:rsidRPr="00E815D7">
              <w:rPr>
                <w:rFonts w:ascii="Microsoft JhengHei" w:eastAsia="微軟正黑體" w:hAnsi="Microsoft JhengHei" w:cs="Arial"/>
                <w:sz w:val="17"/>
                <w:lang w:eastAsia="zh-TW"/>
              </w:rPr>
              <w:t>判斷是否達成任務目標、滿足終止條件、觸發超時或達到最大迭代安全閾值</w:t>
            </w:r>
          </w:p>
        </w:tc>
      </w:tr>
    </w:tbl>
    <w:p w14:paraId="40AF580E" w14:textId="77777777" w:rsidR="006C5043" w:rsidRPr="00E815D7" w:rsidRDefault="006C5043" w:rsidP="00E815D7">
      <w:pPr>
        <w:adjustRightInd w:val="0"/>
        <w:snapToGrid w:val="0"/>
        <w:spacing w:after="0" w:line="240" w:lineRule="auto"/>
        <w:rPr>
          <w:rFonts w:ascii="Arial" w:eastAsia="微軟正黑體" w:hAnsi="Arial" w:cs="Arial"/>
          <w:lang w:eastAsia="zh-TW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48"/>
      </w:tblGrid>
      <w:tr w:rsidR="006C5043" w:rsidRPr="00E815D7" w14:paraId="0E732929" w14:textId="77777777">
        <w:trPr>
          <w:jc w:val="center"/>
        </w:trPr>
        <w:tc>
          <w:tcPr>
            <w:tcW w:w="9648" w:type="dxa"/>
            <w:tcBorders>
              <w:left w:val="single" w:sz="24" w:space="0" w:color="DC2626"/>
            </w:tcBorders>
            <w:shd w:val="clear" w:color="auto" w:fill="FEF2F2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1D1F365" w14:textId="77777777" w:rsidR="006C5043" w:rsidRPr="00E815D7" w:rsidRDefault="00000000" w:rsidP="00E815D7">
            <w:pPr>
              <w:adjustRightInd w:val="0"/>
              <w:snapToGrid w:val="0"/>
              <w:spacing w:after="0" w:line="240" w:lineRule="auto"/>
              <w:rPr>
                <w:rFonts w:ascii="Arial" w:eastAsia="微軟正黑體" w:hAnsi="Arial" w:cs="Arial"/>
              </w:rPr>
            </w:pPr>
            <w:r w:rsidRPr="00E815D7">
              <w:rPr>
                <w:rFonts w:ascii="Arial" w:eastAsia="微軟正黑體" w:hAnsi="Arial" w:cs="Arial"/>
                <w:b/>
                <w:color w:val="DC2626"/>
                <w:sz w:val="21"/>
              </w:rPr>
              <w:t>[</w:t>
            </w:r>
            <w:proofErr w:type="spellStart"/>
            <w:r w:rsidRPr="00E815D7">
              <w:rPr>
                <w:rFonts w:ascii="Arial" w:eastAsia="微軟正黑體" w:hAnsi="Arial" w:cs="Arial"/>
                <w:b/>
                <w:color w:val="DC2626"/>
                <w:sz w:val="21"/>
              </w:rPr>
              <w:t>核心定律</w:t>
            </w:r>
            <w:proofErr w:type="spellEnd"/>
            <w:r w:rsidRPr="00E815D7">
              <w:rPr>
                <w:rFonts w:ascii="Arial" w:eastAsia="微軟正黑體" w:hAnsi="Arial" w:cs="Arial"/>
                <w:b/>
                <w:color w:val="DC2626"/>
                <w:sz w:val="21"/>
              </w:rPr>
              <w:t xml:space="preserve">] </w:t>
            </w:r>
            <w:r w:rsidRPr="00E815D7">
              <w:rPr>
                <w:rFonts w:ascii="Arial" w:eastAsia="微軟正黑體" w:hAnsi="Arial" w:cs="Arial"/>
                <w:color w:val="374151"/>
                <w:sz w:val="20"/>
              </w:rPr>
              <w:t xml:space="preserve">Agent Loop </w:t>
            </w:r>
            <w:proofErr w:type="spellStart"/>
            <w:r w:rsidRPr="00E815D7">
              <w:rPr>
                <w:rFonts w:ascii="Arial" w:eastAsia="微軟正黑體" w:hAnsi="Arial" w:cs="Arial"/>
                <w:color w:val="374151"/>
                <w:sz w:val="20"/>
              </w:rPr>
              <w:t>的設計直接決定了</w:t>
            </w:r>
            <w:proofErr w:type="spellEnd"/>
            <w:r w:rsidRPr="00E815D7">
              <w:rPr>
                <w:rFonts w:ascii="Arial" w:eastAsia="微軟正黑體" w:hAnsi="Arial" w:cs="Arial"/>
                <w:color w:val="374151"/>
                <w:sz w:val="20"/>
              </w:rPr>
              <w:t xml:space="preserve"> Agent </w:t>
            </w:r>
            <w:r w:rsidRPr="00E815D7">
              <w:rPr>
                <w:rFonts w:ascii="Arial" w:eastAsia="微軟正黑體" w:hAnsi="Arial" w:cs="Arial"/>
                <w:color w:val="374151"/>
                <w:sz w:val="20"/>
              </w:rPr>
              <w:t>的自主性上限。沒有自主迭代迴圈的</w:t>
            </w:r>
            <w:r w:rsidRPr="00E815D7">
              <w:rPr>
                <w:rFonts w:ascii="Arial" w:eastAsia="微軟正黑體" w:hAnsi="Arial" w:cs="Arial"/>
                <w:color w:val="374151"/>
                <w:sz w:val="20"/>
              </w:rPr>
              <w:t xml:space="preserve"> LLM </w:t>
            </w:r>
            <w:r w:rsidRPr="00E815D7">
              <w:rPr>
                <w:rFonts w:ascii="Arial" w:eastAsia="微軟正黑體" w:hAnsi="Arial" w:cs="Arial"/>
                <w:color w:val="374151"/>
                <w:sz w:val="20"/>
              </w:rPr>
              <w:t>僅為單次問答工具，不具備自主</w:t>
            </w:r>
            <w:r w:rsidRPr="00E815D7">
              <w:rPr>
                <w:rFonts w:ascii="Arial" w:eastAsia="微軟正黑體" w:hAnsi="Arial" w:cs="Arial"/>
                <w:color w:val="374151"/>
                <w:sz w:val="20"/>
              </w:rPr>
              <w:t xml:space="preserve"> Agent </w:t>
            </w:r>
            <w:r w:rsidRPr="00E815D7">
              <w:rPr>
                <w:rFonts w:ascii="Arial" w:eastAsia="微軟正黑體" w:hAnsi="Arial" w:cs="Arial"/>
                <w:color w:val="374151"/>
                <w:sz w:val="20"/>
              </w:rPr>
              <w:t>特性。</w:t>
            </w:r>
          </w:p>
        </w:tc>
      </w:tr>
    </w:tbl>
    <w:p w14:paraId="72FEB799" w14:textId="77777777" w:rsidR="006C5043" w:rsidRPr="00E815D7" w:rsidRDefault="006C5043" w:rsidP="00E815D7">
      <w:pPr>
        <w:adjustRightInd w:val="0"/>
        <w:snapToGrid w:val="0"/>
        <w:spacing w:after="0" w:line="240" w:lineRule="auto"/>
        <w:rPr>
          <w:rFonts w:ascii="Arial" w:eastAsia="微軟正黑體" w:hAnsi="Arial" w:cs="Arial"/>
        </w:rPr>
      </w:pPr>
    </w:p>
    <w:p w14:paraId="30D66125" w14:textId="77777777" w:rsidR="006C5043" w:rsidRPr="00E815D7" w:rsidRDefault="00000000" w:rsidP="00E815D7">
      <w:pPr>
        <w:pStyle w:val="1"/>
        <w:adjustRightInd w:val="0"/>
        <w:snapToGrid w:val="0"/>
        <w:spacing w:before="0" w:line="240" w:lineRule="auto"/>
        <w:rPr>
          <w:rFonts w:ascii="Arial" w:eastAsia="微軟正黑體" w:hAnsi="Arial" w:cs="Arial"/>
        </w:rPr>
      </w:pPr>
      <w:r w:rsidRPr="00E815D7">
        <w:rPr>
          <w:rFonts w:ascii="Arial" w:eastAsia="微軟正黑體" w:hAnsi="Arial" w:cs="Arial"/>
          <w:color w:val="1E3A8A"/>
        </w:rPr>
        <w:t xml:space="preserve">2. </w:t>
      </w:r>
      <w:r w:rsidRPr="00E815D7">
        <w:rPr>
          <w:rFonts w:ascii="Segoe UI Emoji" w:eastAsia="微軟正黑體" w:hAnsi="Segoe UI Emoji" w:cs="Segoe UI Emoji"/>
          <w:color w:val="1E3A8A"/>
        </w:rPr>
        <w:t>🧠</w:t>
      </w:r>
      <w:r w:rsidRPr="00E815D7">
        <w:rPr>
          <w:rFonts w:ascii="Arial" w:eastAsia="微軟正黑體" w:hAnsi="Arial" w:cs="Arial"/>
          <w:color w:val="1E3A8A"/>
        </w:rPr>
        <w:t xml:space="preserve"> LLM Interface</w:t>
      </w:r>
      <w:r w:rsidRPr="00E815D7">
        <w:rPr>
          <w:rFonts w:ascii="Arial" w:eastAsia="微軟正黑體" w:hAnsi="Arial" w:cs="Arial"/>
          <w:color w:val="1E3A8A"/>
        </w:rPr>
        <w:t>（模型介面層）</w:t>
      </w:r>
    </w:p>
    <w:p w14:paraId="2B5985F6" w14:textId="77777777" w:rsidR="006C5043" w:rsidRPr="00E815D7" w:rsidRDefault="00000000" w:rsidP="00E815D7">
      <w:pPr>
        <w:adjustRightInd w:val="0"/>
        <w:snapToGrid w:val="0"/>
        <w:spacing w:after="0" w:line="240" w:lineRule="auto"/>
        <w:rPr>
          <w:rFonts w:ascii="Arial" w:eastAsia="微軟正黑體" w:hAnsi="Arial" w:cs="Arial"/>
          <w:lang w:eastAsia="zh-TW"/>
        </w:rPr>
      </w:pPr>
      <w:r w:rsidRPr="00E815D7">
        <w:rPr>
          <w:rFonts w:ascii="Arial" w:eastAsia="微軟正黑體" w:hAnsi="Arial" w:cs="Arial"/>
          <w:lang w:eastAsia="zh-TW"/>
        </w:rPr>
        <w:t>統一抽象化與底層不同供應商</w:t>
      </w:r>
      <w:r w:rsidRPr="00E815D7">
        <w:rPr>
          <w:rFonts w:ascii="Arial" w:eastAsia="微軟正黑體" w:hAnsi="Arial" w:cs="Arial"/>
          <w:lang w:eastAsia="zh-TW"/>
        </w:rPr>
        <w:t xml:space="preserve"> LLM </w:t>
      </w:r>
      <w:r w:rsidRPr="00E815D7">
        <w:rPr>
          <w:rFonts w:ascii="Arial" w:eastAsia="微軟正黑體" w:hAnsi="Arial" w:cs="Arial"/>
          <w:lang w:eastAsia="zh-TW"/>
        </w:rPr>
        <w:t>的通訊協議與模型管理：</w:t>
      </w:r>
    </w:p>
    <w:p w14:paraId="2474E6B7" w14:textId="77777777" w:rsidR="006C5043" w:rsidRPr="00E815D7" w:rsidRDefault="00000000" w:rsidP="00E815D7">
      <w:pPr>
        <w:pStyle w:val="a0"/>
        <w:adjustRightInd w:val="0"/>
        <w:snapToGrid w:val="0"/>
        <w:spacing w:after="0" w:line="240" w:lineRule="auto"/>
        <w:contextualSpacing w:val="0"/>
        <w:rPr>
          <w:rFonts w:ascii="Arial" w:eastAsia="微軟正黑體" w:hAnsi="Arial" w:cs="Arial"/>
        </w:rPr>
      </w:pPr>
      <w:proofErr w:type="spellStart"/>
      <w:r w:rsidRPr="00E815D7">
        <w:rPr>
          <w:rFonts w:ascii="Arial" w:eastAsia="微軟正黑體" w:hAnsi="Arial" w:cs="Arial"/>
          <w:b/>
        </w:rPr>
        <w:t>模型路由（</w:t>
      </w:r>
      <w:r w:rsidRPr="00E815D7">
        <w:rPr>
          <w:rFonts w:ascii="Arial" w:eastAsia="微軟正黑體" w:hAnsi="Arial" w:cs="Arial"/>
          <w:b/>
        </w:rPr>
        <w:t>Model</w:t>
      </w:r>
      <w:proofErr w:type="spellEnd"/>
      <w:r w:rsidRPr="00E815D7">
        <w:rPr>
          <w:rFonts w:ascii="Arial" w:eastAsia="微軟正黑體" w:hAnsi="Arial" w:cs="Arial"/>
          <w:b/>
        </w:rPr>
        <w:t xml:space="preserve"> Routing</w:t>
      </w:r>
      <w:r w:rsidRPr="00E815D7">
        <w:rPr>
          <w:rFonts w:ascii="Arial" w:eastAsia="微軟正黑體" w:hAnsi="Arial" w:cs="Arial"/>
          <w:b/>
        </w:rPr>
        <w:t>）：</w:t>
      </w:r>
      <w:proofErr w:type="spellStart"/>
      <w:r w:rsidRPr="00E815D7">
        <w:rPr>
          <w:rFonts w:ascii="Arial" w:eastAsia="微軟正黑體" w:hAnsi="Arial" w:cs="Arial"/>
        </w:rPr>
        <w:t>依據任務複雜度、成本與延遲動態分發不同規模模型（如</w:t>
      </w:r>
      <w:proofErr w:type="spellEnd"/>
      <w:r w:rsidRPr="00E815D7">
        <w:rPr>
          <w:rFonts w:ascii="Arial" w:eastAsia="微軟正黑體" w:hAnsi="Arial" w:cs="Arial"/>
        </w:rPr>
        <w:t xml:space="preserve"> Fast/Flash </w:t>
      </w:r>
      <w:proofErr w:type="spellStart"/>
      <w:r w:rsidRPr="00E815D7">
        <w:rPr>
          <w:rFonts w:ascii="Arial" w:eastAsia="微軟正黑體" w:hAnsi="Arial" w:cs="Arial"/>
        </w:rPr>
        <w:t>模型用於輕量過濾，</w:t>
      </w:r>
      <w:r w:rsidRPr="00E815D7">
        <w:rPr>
          <w:rFonts w:ascii="Arial" w:eastAsia="微軟正黑體" w:hAnsi="Arial" w:cs="Arial"/>
        </w:rPr>
        <w:t>Pro</w:t>
      </w:r>
      <w:proofErr w:type="spellEnd"/>
      <w:r w:rsidRPr="00E815D7">
        <w:rPr>
          <w:rFonts w:ascii="Arial" w:eastAsia="微軟正黑體" w:hAnsi="Arial" w:cs="Arial"/>
        </w:rPr>
        <w:t xml:space="preserve">/Thinking </w:t>
      </w:r>
      <w:r w:rsidRPr="00E815D7">
        <w:rPr>
          <w:rFonts w:ascii="Arial" w:eastAsia="微軟正黑體" w:hAnsi="Arial" w:cs="Arial"/>
        </w:rPr>
        <w:t>模型用於深度推理）。</w:t>
      </w:r>
    </w:p>
    <w:p w14:paraId="33C3C4BC" w14:textId="77777777" w:rsidR="006C5043" w:rsidRPr="00E815D7" w:rsidRDefault="00000000" w:rsidP="00E815D7">
      <w:pPr>
        <w:pStyle w:val="a0"/>
        <w:adjustRightInd w:val="0"/>
        <w:snapToGrid w:val="0"/>
        <w:spacing w:after="0" w:line="240" w:lineRule="auto"/>
        <w:contextualSpacing w:val="0"/>
        <w:rPr>
          <w:rFonts w:ascii="Arial" w:eastAsia="微軟正黑體" w:hAnsi="Arial" w:cs="Arial"/>
        </w:rPr>
      </w:pPr>
      <w:r w:rsidRPr="00E815D7">
        <w:rPr>
          <w:rFonts w:ascii="Arial" w:eastAsia="微軟正黑體" w:hAnsi="Arial" w:cs="Arial"/>
          <w:b/>
        </w:rPr>
        <w:t xml:space="preserve">Prompt </w:t>
      </w:r>
      <w:r w:rsidRPr="00E815D7">
        <w:rPr>
          <w:rFonts w:ascii="Arial" w:eastAsia="微軟正黑體" w:hAnsi="Arial" w:cs="Arial"/>
          <w:b/>
        </w:rPr>
        <w:t>組裝（</w:t>
      </w:r>
      <w:r w:rsidRPr="00E815D7">
        <w:rPr>
          <w:rFonts w:ascii="Arial" w:eastAsia="微軟正黑體" w:hAnsi="Arial" w:cs="Arial"/>
          <w:b/>
        </w:rPr>
        <w:t>Prompt Assembly</w:t>
      </w:r>
      <w:r w:rsidRPr="00E815D7">
        <w:rPr>
          <w:rFonts w:ascii="Arial" w:eastAsia="微軟正黑體" w:hAnsi="Arial" w:cs="Arial"/>
          <w:b/>
        </w:rPr>
        <w:t>）：</w:t>
      </w:r>
      <w:r w:rsidRPr="00E815D7">
        <w:rPr>
          <w:rFonts w:ascii="Arial" w:eastAsia="微軟正黑體" w:hAnsi="Arial" w:cs="Arial"/>
        </w:rPr>
        <w:t>整合</w:t>
      </w:r>
      <w:r w:rsidRPr="00E815D7">
        <w:rPr>
          <w:rFonts w:ascii="Arial" w:eastAsia="微軟正黑體" w:hAnsi="Arial" w:cs="Arial"/>
        </w:rPr>
        <w:t xml:space="preserve"> System Prompt</w:t>
      </w:r>
      <w:r w:rsidRPr="00E815D7">
        <w:rPr>
          <w:rFonts w:ascii="Arial" w:eastAsia="微軟正黑體" w:hAnsi="Arial" w:cs="Arial"/>
        </w:rPr>
        <w:t>、角色人格、少樣本示例（</w:t>
      </w:r>
      <w:r w:rsidRPr="00E815D7">
        <w:rPr>
          <w:rFonts w:ascii="Arial" w:eastAsia="微軟正黑體" w:hAnsi="Arial" w:cs="Arial"/>
        </w:rPr>
        <w:t>Few-Shot</w:t>
      </w:r>
      <w:r w:rsidRPr="00E815D7">
        <w:rPr>
          <w:rFonts w:ascii="Arial" w:eastAsia="微軟正黑體" w:hAnsi="Arial" w:cs="Arial"/>
        </w:rPr>
        <w:t>）、對話歷史與工具執行結果，動態構建完整</w:t>
      </w:r>
      <w:r w:rsidRPr="00E815D7">
        <w:rPr>
          <w:rFonts w:ascii="Arial" w:eastAsia="微軟正黑體" w:hAnsi="Arial" w:cs="Arial"/>
        </w:rPr>
        <w:t xml:space="preserve"> Prompt</w:t>
      </w:r>
      <w:r w:rsidRPr="00E815D7">
        <w:rPr>
          <w:rFonts w:ascii="Arial" w:eastAsia="微軟正黑體" w:hAnsi="Arial" w:cs="Arial"/>
        </w:rPr>
        <w:t>。</w:t>
      </w:r>
    </w:p>
    <w:p w14:paraId="785F3A5C" w14:textId="77777777" w:rsidR="006C5043" w:rsidRPr="00E815D7" w:rsidRDefault="00000000" w:rsidP="00E815D7">
      <w:pPr>
        <w:pStyle w:val="a0"/>
        <w:adjustRightInd w:val="0"/>
        <w:snapToGrid w:val="0"/>
        <w:spacing w:after="0" w:line="240" w:lineRule="auto"/>
        <w:contextualSpacing w:val="0"/>
        <w:rPr>
          <w:rFonts w:ascii="Arial" w:eastAsia="微軟正黑體" w:hAnsi="Arial" w:cs="Arial"/>
        </w:rPr>
      </w:pPr>
      <w:r w:rsidRPr="00E815D7">
        <w:rPr>
          <w:rFonts w:ascii="Arial" w:eastAsia="微軟正黑體" w:hAnsi="Arial" w:cs="Arial"/>
          <w:b/>
        </w:rPr>
        <w:t>結構化輸出解析（</w:t>
      </w:r>
      <w:r w:rsidRPr="00E815D7">
        <w:rPr>
          <w:rFonts w:ascii="Arial" w:eastAsia="微軟正黑體" w:hAnsi="Arial" w:cs="Arial"/>
          <w:b/>
        </w:rPr>
        <w:t>Structured Output Parsing</w:t>
      </w:r>
      <w:r w:rsidRPr="00E815D7">
        <w:rPr>
          <w:rFonts w:ascii="Arial" w:eastAsia="微軟正黑體" w:hAnsi="Arial" w:cs="Arial"/>
          <w:b/>
        </w:rPr>
        <w:t>）：</w:t>
      </w:r>
      <w:r w:rsidRPr="00E815D7">
        <w:rPr>
          <w:rFonts w:ascii="Arial" w:eastAsia="微軟正黑體" w:hAnsi="Arial" w:cs="Arial"/>
        </w:rPr>
        <w:t>嚴格校驗</w:t>
      </w:r>
      <w:r w:rsidRPr="00E815D7">
        <w:rPr>
          <w:rFonts w:ascii="Arial" w:eastAsia="微軟正黑體" w:hAnsi="Arial" w:cs="Arial"/>
        </w:rPr>
        <w:t xml:space="preserve"> Function Calling</w:t>
      </w:r>
      <w:r w:rsidRPr="00E815D7">
        <w:rPr>
          <w:rFonts w:ascii="Arial" w:eastAsia="微軟正黑體" w:hAnsi="Arial" w:cs="Arial"/>
        </w:rPr>
        <w:t>、</w:t>
      </w:r>
      <w:r w:rsidRPr="00E815D7">
        <w:rPr>
          <w:rFonts w:ascii="Arial" w:eastAsia="微軟正黑體" w:hAnsi="Arial" w:cs="Arial"/>
        </w:rPr>
        <w:t>JSON Schema</w:t>
      </w:r>
      <w:r w:rsidRPr="00E815D7">
        <w:rPr>
          <w:rFonts w:ascii="Arial" w:eastAsia="微軟正黑體" w:hAnsi="Arial" w:cs="Arial"/>
        </w:rPr>
        <w:t>、</w:t>
      </w:r>
      <w:r w:rsidRPr="00E815D7">
        <w:rPr>
          <w:rFonts w:ascii="Arial" w:eastAsia="微軟正黑體" w:hAnsi="Arial" w:cs="Arial"/>
        </w:rPr>
        <w:t xml:space="preserve">XML </w:t>
      </w:r>
      <w:r w:rsidRPr="00E815D7">
        <w:rPr>
          <w:rFonts w:ascii="Arial" w:eastAsia="微軟正黑體" w:hAnsi="Arial" w:cs="Arial"/>
        </w:rPr>
        <w:t>標籤解析與反序列化，自動修復格式偏差。</w:t>
      </w:r>
    </w:p>
    <w:p w14:paraId="784EC1FF" w14:textId="77777777" w:rsidR="006C5043" w:rsidRPr="00E815D7" w:rsidRDefault="00000000" w:rsidP="00E815D7">
      <w:pPr>
        <w:pStyle w:val="a0"/>
        <w:adjustRightInd w:val="0"/>
        <w:snapToGrid w:val="0"/>
        <w:spacing w:after="0" w:line="240" w:lineRule="auto"/>
        <w:contextualSpacing w:val="0"/>
        <w:rPr>
          <w:rFonts w:ascii="Arial" w:eastAsia="微軟正黑體" w:hAnsi="Arial" w:cs="Arial"/>
        </w:rPr>
      </w:pPr>
      <w:r w:rsidRPr="00E815D7">
        <w:rPr>
          <w:rFonts w:ascii="Arial" w:eastAsia="微軟正黑體" w:hAnsi="Arial" w:cs="Arial"/>
          <w:b/>
        </w:rPr>
        <w:t xml:space="preserve">Token </w:t>
      </w:r>
      <w:r w:rsidRPr="00E815D7">
        <w:rPr>
          <w:rFonts w:ascii="Arial" w:eastAsia="微軟正黑體" w:hAnsi="Arial" w:cs="Arial"/>
          <w:b/>
        </w:rPr>
        <w:t>與上下文管理（</w:t>
      </w:r>
      <w:r w:rsidRPr="00E815D7">
        <w:rPr>
          <w:rFonts w:ascii="Arial" w:eastAsia="微軟正黑體" w:hAnsi="Arial" w:cs="Arial"/>
          <w:b/>
        </w:rPr>
        <w:t>Context Management</w:t>
      </w:r>
      <w:r w:rsidRPr="00E815D7">
        <w:rPr>
          <w:rFonts w:ascii="Arial" w:eastAsia="微軟正黑體" w:hAnsi="Arial" w:cs="Arial"/>
          <w:b/>
        </w:rPr>
        <w:t>）：</w:t>
      </w:r>
      <w:r w:rsidRPr="00E815D7">
        <w:rPr>
          <w:rFonts w:ascii="Arial" w:eastAsia="微軟正黑體" w:hAnsi="Arial" w:cs="Arial"/>
        </w:rPr>
        <w:t>實施</w:t>
      </w:r>
      <w:r w:rsidRPr="00E815D7">
        <w:rPr>
          <w:rFonts w:ascii="Arial" w:eastAsia="微軟正黑體" w:hAnsi="Arial" w:cs="Arial"/>
        </w:rPr>
        <w:t xml:space="preserve"> Context Window </w:t>
      </w:r>
      <w:r w:rsidRPr="00E815D7">
        <w:rPr>
          <w:rFonts w:ascii="Arial" w:eastAsia="微軟正黑體" w:hAnsi="Arial" w:cs="Arial"/>
        </w:rPr>
        <w:t>監控、滑動窗口截斷（</w:t>
      </w:r>
      <w:r w:rsidRPr="00E815D7">
        <w:rPr>
          <w:rFonts w:ascii="Arial" w:eastAsia="微軟正黑體" w:hAnsi="Arial" w:cs="Arial"/>
        </w:rPr>
        <w:t>Sliding Window</w:t>
      </w:r>
      <w:r w:rsidRPr="00E815D7">
        <w:rPr>
          <w:rFonts w:ascii="Arial" w:eastAsia="微軟正黑體" w:hAnsi="Arial" w:cs="Arial"/>
        </w:rPr>
        <w:t>）與智能壓縮策略。</w:t>
      </w:r>
    </w:p>
    <w:p w14:paraId="0075471B" w14:textId="77777777" w:rsidR="006C5043" w:rsidRPr="00E815D7" w:rsidRDefault="00000000" w:rsidP="00E815D7">
      <w:pPr>
        <w:pStyle w:val="1"/>
        <w:adjustRightInd w:val="0"/>
        <w:snapToGrid w:val="0"/>
        <w:spacing w:before="0" w:line="240" w:lineRule="auto"/>
        <w:rPr>
          <w:rFonts w:ascii="Arial" w:eastAsia="微軟正黑體" w:hAnsi="Arial" w:cs="Arial"/>
        </w:rPr>
      </w:pPr>
      <w:r w:rsidRPr="00E815D7">
        <w:rPr>
          <w:rFonts w:ascii="Arial" w:eastAsia="微軟正黑體" w:hAnsi="Arial" w:cs="Arial"/>
          <w:color w:val="1E3A8A"/>
        </w:rPr>
        <w:lastRenderedPageBreak/>
        <w:t xml:space="preserve">3. </w:t>
      </w:r>
      <w:r w:rsidRPr="00E815D7">
        <w:rPr>
          <w:rFonts w:ascii="Segoe UI Emoji" w:eastAsia="微軟正黑體" w:hAnsi="Segoe UI Emoji" w:cs="Segoe UI Emoji"/>
          <w:color w:val="1E3A8A"/>
        </w:rPr>
        <w:t>🔧</w:t>
      </w:r>
      <w:r w:rsidRPr="00E815D7">
        <w:rPr>
          <w:rFonts w:ascii="Arial" w:eastAsia="微軟正黑體" w:hAnsi="Arial" w:cs="Arial"/>
          <w:color w:val="1E3A8A"/>
        </w:rPr>
        <w:t xml:space="preserve"> Tool System</w:t>
      </w:r>
      <w:r w:rsidRPr="00E815D7">
        <w:rPr>
          <w:rFonts w:ascii="Arial" w:eastAsia="微軟正黑體" w:hAnsi="Arial" w:cs="Arial"/>
          <w:color w:val="1E3A8A"/>
        </w:rPr>
        <w:t>（工具系統）</w:t>
      </w:r>
    </w:p>
    <w:p w14:paraId="2E3586D7" w14:textId="77777777" w:rsidR="006C5043" w:rsidRPr="00E815D7" w:rsidRDefault="00000000" w:rsidP="00E815D7">
      <w:pPr>
        <w:adjustRightInd w:val="0"/>
        <w:snapToGrid w:val="0"/>
        <w:spacing w:after="0" w:line="240" w:lineRule="auto"/>
        <w:rPr>
          <w:rFonts w:ascii="Arial" w:eastAsia="微軟正黑體" w:hAnsi="Arial" w:cs="Arial"/>
        </w:rPr>
      </w:pPr>
      <w:r w:rsidRPr="00E815D7">
        <w:rPr>
          <w:rFonts w:ascii="Arial" w:eastAsia="微軟正黑體" w:hAnsi="Arial" w:cs="Arial"/>
        </w:rPr>
        <w:t>工具系統賦予</w:t>
      </w:r>
      <w:r w:rsidRPr="00E815D7">
        <w:rPr>
          <w:rFonts w:ascii="Arial" w:eastAsia="微軟正黑體" w:hAnsi="Arial" w:cs="Arial"/>
        </w:rPr>
        <w:t xml:space="preserve"> Agent </w:t>
      </w:r>
      <w:r w:rsidRPr="00E815D7">
        <w:rPr>
          <w:rFonts w:ascii="Arial" w:eastAsia="微軟正黑體" w:hAnsi="Arial" w:cs="Arial"/>
        </w:rPr>
        <w:t>與真實物理</w:t>
      </w:r>
      <w:r w:rsidRPr="00E815D7">
        <w:rPr>
          <w:rFonts w:ascii="Arial" w:eastAsia="微軟正黑體" w:hAnsi="Arial" w:cs="Arial"/>
        </w:rPr>
        <w:t>/</w:t>
      </w:r>
      <w:r w:rsidRPr="00E815D7">
        <w:rPr>
          <w:rFonts w:ascii="Arial" w:eastAsia="微軟正黑體" w:hAnsi="Arial" w:cs="Arial"/>
        </w:rPr>
        <w:t>軟體環境交互的能力，是</w:t>
      </w:r>
      <w:r w:rsidRPr="00E815D7">
        <w:rPr>
          <w:rFonts w:ascii="Arial" w:eastAsia="微軟正黑體" w:hAnsi="Arial" w:cs="Arial"/>
        </w:rPr>
        <w:t xml:space="preserve"> Agentic AI </w:t>
      </w:r>
      <w:r w:rsidRPr="00E815D7">
        <w:rPr>
          <w:rFonts w:ascii="Arial" w:eastAsia="微軟正黑體" w:hAnsi="Arial" w:cs="Arial"/>
        </w:rPr>
        <w:t>的行動載體：</w:t>
      </w:r>
    </w:p>
    <w:tbl>
      <w:tblPr>
        <w:tblW w:w="0" w:type="auto"/>
        <w:tblLook w:val="04A0" w:firstRow="1" w:lastRow="0" w:firstColumn="1" w:lastColumn="0" w:noHBand="0" w:noVBand="1"/>
        <w:jc w:val="center"/>
        <w:tblBorders>
          <w:top w:val="single" w:sz="4" w:space="0" w:color="B0B8C4"/>
          <w:left w:val="single" w:sz="4" w:space="0" w:color="B0B8C4"/>
          <w:bottom w:val="single" w:sz="4" w:space="0" w:color="B0B8C4"/>
          <w:right w:val="single" w:sz="4" w:space="0" w:color="B0B8C4"/>
          <w:insideH w:val="single" w:sz="4" w:space="0" w:color="B0B8C4"/>
          <w:insideV w:val="single" w:sz="4" w:space="0" w:color="B0B8C4"/>
        </w:tblBorders>
      </w:tblPr>
      <w:tblGrid>
        <w:gridCol w:w="2592"/>
        <w:gridCol w:w="7056"/>
      </w:tblGrid>
      <w:tr w:rsidR="006C5043" w:rsidRPr="00E815D7" w14:paraId="616FC9E2" w14:textId="77777777">
        <w:trPr>
          <w:jc w:val="center"/>
        </w:trPr>
        <w:tc>
          <w:tcPr>
            <w:tcW w:w="2592" w:type="dxa"/>
            <w:shd w:val="clear" w:color="auto" w:fill="2563EB"/>
            <w:tcMar>
              <w:top w:w="50" w:type="dxa"/>
              <w:bottom w:w="50" w:type="dxa"/>
              <w:left w:w="80" w:type="dxa"/>
              <w:right w:w="80" w:type="dxa"/>
            </w:tcMar>
          </w:tcPr>
          <w:p w14:paraId="5682AA24" w14:textId="77777777" w:rsidR="006C5043" w:rsidRPr="00E815D7" w:rsidRDefault="00000000" w:rsidP="00E815D7">
            <w:pPr>
              <w:adjustRightInd w:val="0"/>
              <w:snapToGrid w:val="0"/>
              <w:spacing w:after="0" w:line="240" w:lineRule="auto" w:before="0"/>
              <w:rPr>
                <w:rFonts w:ascii="Arial" w:eastAsia="微軟正黑體" w:hAnsi="Arial" w:cs="Arial"/>
              </w:rPr>
            </w:pPr>
            <w:r w:rsidRPr="00E815D7">
              <w:rPr>
                <w:rFonts w:ascii="Microsoft JhengHei" w:eastAsia="微軟正黑體" w:hAnsi="Microsoft JhengHei" w:cs="Arial"/>
                <w:b/>
                <w:color w:val="FFFFFF"/>
                <w:sz w:val="17"/>
              </w:rPr>
              <w:t>模組元件</w:t>
            </w:r>
          </w:p>
        </w:tc>
        <w:tc>
          <w:tcPr>
            <w:tcW w:w="7056" w:type="dxa"/>
            <w:shd w:val="clear" w:color="auto" w:fill="2563EB"/>
            <w:tcMar>
              <w:top w:w="50" w:type="dxa"/>
              <w:bottom w:w="50" w:type="dxa"/>
              <w:left w:w="80" w:type="dxa"/>
              <w:right w:w="80" w:type="dxa"/>
            </w:tcMar>
          </w:tcPr>
          <w:p w14:paraId="6DC609B8" w14:textId="77777777" w:rsidR="006C5043" w:rsidRPr="00E815D7" w:rsidRDefault="00000000" w:rsidP="00E815D7">
            <w:pPr>
              <w:adjustRightInd w:val="0"/>
              <w:snapToGrid w:val="0"/>
              <w:spacing w:after="0" w:line="240" w:lineRule="auto" w:before="0"/>
              <w:rPr>
                <w:rFonts w:ascii="Arial" w:eastAsia="微軟正黑體" w:hAnsi="Arial" w:cs="Arial"/>
              </w:rPr>
            </w:pPr>
            <w:r w:rsidRPr="00E815D7">
              <w:rPr>
                <w:rFonts w:ascii="Microsoft JhengHei" w:eastAsia="微軟正黑體" w:hAnsi="Microsoft JhengHei" w:cs="Arial"/>
                <w:b/>
                <w:color w:val="FFFFFF"/>
                <w:sz w:val="17"/>
              </w:rPr>
              <w:t>核心功能職責</w:t>
            </w:r>
          </w:p>
        </w:tc>
      </w:tr>
      <w:tr w:rsidR="006C5043" w:rsidRPr="00E815D7" w14:paraId="2D3F714B" w14:textId="77777777">
        <w:trPr>
          <w:jc w:val="center"/>
        </w:trPr>
        <w:tc>
          <w:tcPr>
            <w:tcW w:w="2592" w:type="dxa"/>
            <w:tcBorders>
              <w:bottom w:val="single" w:sz="4" w:space="0" w:color="E5E7EB"/>
            </w:tcBorders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 w14:paraId="18A0CEA0" w14:textId="77777777" w:rsidR="006C5043" w:rsidRPr="00E815D7" w:rsidRDefault="00000000" w:rsidP="00E815D7">
            <w:pPr>
              <w:adjustRightInd w:val="0"/>
              <w:snapToGrid w:val="0"/>
              <w:spacing w:after="0" w:line="240" w:lineRule="auto" w:before="0"/>
              <w:rPr>
                <w:rFonts w:ascii="Arial" w:eastAsia="微軟正黑體" w:hAnsi="Arial" w:cs="Arial"/>
              </w:rPr>
            </w:pPr>
            <w:r w:rsidRPr="00E815D7">
              <w:rPr>
                <w:rFonts w:ascii="Microsoft JhengHei" w:eastAsia="微軟正黑體" w:hAnsi="Microsoft JhengHei" w:cs="Arial"/>
                <w:b/>
                <w:sz w:val="17"/>
              </w:rPr>
              <w:t>Tool Registry (</w:t>
            </w:r>
            <w:r w:rsidRPr="00E815D7">
              <w:rPr>
                <w:rFonts w:ascii="Microsoft JhengHei" w:eastAsia="微軟正黑體" w:hAnsi="Microsoft JhengHei" w:cs="Arial"/>
                <w:b/>
                <w:sz w:val="17"/>
              </w:rPr>
              <w:t>工具註冊表</w:t>
            </w:r>
            <w:r w:rsidRPr="00E815D7">
              <w:rPr>
                <w:rFonts w:ascii="Microsoft JhengHei" w:eastAsia="微軟正黑體" w:hAnsi="Microsoft JhengHei" w:cs="Arial"/>
                <w:b/>
                <w:sz w:val="17"/>
              </w:rPr>
              <w:t>)</w:t>
            </w:r>
          </w:p>
        </w:tc>
        <w:tc>
          <w:tcPr>
            <w:tcW w:w="7056" w:type="dxa"/>
            <w:tcBorders>
              <w:bottom w:val="single" w:sz="4" w:space="0" w:color="E5E7EB"/>
            </w:tcBorders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 w14:paraId="6C239CB3" w14:textId="77777777" w:rsidR="006C5043" w:rsidRPr="00E815D7" w:rsidRDefault="00000000" w:rsidP="00E815D7">
            <w:pPr>
              <w:adjustRightInd w:val="0"/>
              <w:snapToGrid w:val="0"/>
              <w:spacing w:after="0" w:line="240" w:lineRule="auto" w:before="0"/>
              <w:rPr>
                <w:rFonts w:ascii="Arial" w:eastAsia="微軟正黑體" w:hAnsi="Arial" w:cs="Arial"/>
                <w:lang w:eastAsia="zh-TW"/>
              </w:rPr>
            </w:pPr>
            <w:r w:rsidRPr="00E815D7">
              <w:rPr>
                <w:rFonts w:ascii="Microsoft JhengHei" w:eastAsia="微軟正黑體" w:hAnsi="Microsoft JhengHei" w:cs="Arial"/>
                <w:sz w:val="17"/>
                <w:lang w:eastAsia="zh-TW"/>
              </w:rPr>
              <w:t>工具的動態註冊、分類索引、權限分級與依賴生命週期管理</w:t>
            </w:r>
          </w:p>
        </w:tc>
      </w:tr>
      <w:tr w:rsidR="006C5043" w:rsidRPr="00E815D7" w14:paraId="7E45F3ED" w14:textId="77777777">
        <w:trPr>
          <w:jc w:val="center"/>
        </w:trPr>
        <w:tc>
          <w:tcPr>
            <w:tcW w:w="2592" w:type="dxa"/>
            <w:tcBorders>
              <w:bottom w:val="single" w:sz="4" w:space="0" w:color="E5E7EB"/>
            </w:tcBorders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 w14:paraId="75EA243B" w14:textId="77777777" w:rsidR="006C5043" w:rsidRPr="00E815D7" w:rsidRDefault="00000000" w:rsidP="00E815D7">
            <w:pPr>
              <w:adjustRightInd w:val="0"/>
              <w:snapToGrid w:val="0"/>
              <w:spacing w:after="0" w:line="240" w:lineRule="auto" w:before="0"/>
              <w:rPr>
                <w:rFonts w:ascii="Arial" w:eastAsia="微軟正黑體" w:hAnsi="Arial" w:cs="Arial"/>
              </w:rPr>
            </w:pPr>
            <w:r w:rsidRPr="00E815D7">
              <w:rPr>
                <w:rFonts w:ascii="Microsoft JhengHei" w:eastAsia="微軟正黑體" w:hAnsi="Microsoft JhengHei" w:cs="Arial"/>
                <w:b/>
                <w:sz w:val="17"/>
              </w:rPr>
              <w:t>Schema Definition (</w:t>
            </w:r>
            <w:proofErr w:type="spellStart"/>
            <w:r w:rsidRPr="00E815D7">
              <w:rPr>
                <w:rFonts w:ascii="Microsoft JhengHei" w:eastAsia="微軟正黑體" w:hAnsi="Microsoft JhengHei" w:cs="Arial"/>
                <w:b/>
                <w:sz w:val="17"/>
              </w:rPr>
              <w:t>協議定義</w:t>
            </w:r>
            <w:proofErr w:type="spellEnd"/>
            <w:r w:rsidRPr="00E815D7">
              <w:rPr>
                <w:rFonts w:ascii="Microsoft JhengHei" w:eastAsia="微軟正黑體" w:hAnsi="Microsoft JhengHei" w:cs="Arial"/>
                <w:b/>
                <w:sz w:val="17"/>
              </w:rPr>
              <w:t>)</w:t>
            </w:r>
          </w:p>
        </w:tc>
        <w:tc>
          <w:tcPr>
            <w:tcW w:w="7056" w:type="dxa"/>
            <w:tcBorders>
              <w:bottom w:val="single" w:sz="4" w:space="0" w:color="E5E7EB"/>
            </w:tcBorders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 w14:paraId="327CF168" w14:textId="77777777" w:rsidR="006C5043" w:rsidRPr="00E815D7" w:rsidRDefault="00000000" w:rsidP="00E815D7">
            <w:pPr>
              <w:adjustRightInd w:val="0"/>
              <w:snapToGrid w:val="0"/>
              <w:spacing w:after="0" w:line="240" w:lineRule="auto" w:before="0"/>
              <w:rPr>
                <w:rFonts w:ascii="Arial" w:eastAsia="微軟正黑體" w:hAnsi="Arial" w:cs="Arial"/>
              </w:rPr>
            </w:pPr>
            <w:r w:rsidRPr="00E815D7">
              <w:rPr>
                <w:rFonts w:ascii="Microsoft JhengHei" w:eastAsia="微軟正黑體" w:hAnsi="Microsoft JhengHei" w:cs="Arial"/>
                <w:sz w:val="17"/>
              </w:rPr>
              <w:t>標準</w:t>
            </w:r>
            <w:r w:rsidRPr="00E815D7">
              <w:rPr>
                <w:rFonts w:ascii="Microsoft JhengHei" w:eastAsia="微軟正黑體" w:hAnsi="Microsoft JhengHei" w:cs="Arial"/>
                <w:sz w:val="17"/>
              </w:rPr>
              <w:t xml:space="preserve"> JSON Schema / OpenAPI </w:t>
            </w:r>
            <w:r w:rsidRPr="00E815D7">
              <w:rPr>
                <w:rFonts w:ascii="Microsoft JhengHei" w:eastAsia="微軟正黑體" w:hAnsi="Microsoft JhengHei" w:cs="Arial"/>
                <w:sz w:val="17"/>
              </w:rPr>
              <w:t>規範之參數型別與使用說明定義</w:t>
            </w:r>
          </w:p>
        </w:tc>
      </w:tr>
      <w:tr w:rsidR="006C5043" w:rsidRPr="00E815D7" w14:paraId="2765CAEE" w14:textId="77777777">
        <w:trPr>
          <w:jc w:val="center"/>
        </w:trPr>
        <w:tc>
          <w:tcPr>
            <w:tcW w:w="2592" w:type="dxa"/>
            <w:tcBorders>
              <w:bottom w:val="single" w:sz="4" w:space="0" w:color="E5E7EB"/>
            </w:tcBorders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 w14:paraId="5CABC06F" w14:textId="77777777" w:rsidR="006C5043" w:rsidRPr="00E815D7" w:rsidRDefault="00000000" w:rsidP="00E815D7">
            <w:pPr>
              <w:adjustRightInd w:val="0"/>
              <w:snapToGrid w:val="0"/>
              <w:spacing w:after="0" w:line="240" w:lineRule="auto" w:before="0"/>
              <w:rPr>
                <w:rFonts w:ascii="Arial" w:eastAsia="微軟正黑體" w:hAnsi="Arial" w:cs="Arial"/>
              </w:rPr>
            </w:pPr>
            <w:r w:rsidRPr="00E815D7">
              <w:rPr>
                <w:rFonts w:ascii="Microsoft JhengHei" w:eastAsia="微軟正黑體" w:hAnsi="Microsoft JhengHei" w:cs="Arial"/>
                <w:b/>
                <w:sz w:val="17"/>
              </w:rPr>
              <w:t>Invocation Engine (</w:t>
            </w:r>
            <w:r w:rsidRPr="00E815D7">
              <w:rPr>
                <w:rFonts w:ascii="Microsoft JhengHei" w:eastAsia="微軟正黑體" w:hAnsi="Microsoft JhengHei" w:cs="Arial"/>
                <w:b/>
                <w:sz w:val="17"/>
              </w:rPr>
              <w:t>調用引擎</w:t>
            </w:r>
            <w:r w:rsidRPr="00E815D7">
              <w:rPr>
                <w:rFonts w:ascii="Microsoft JhengHei" w:eastAsia="微軟正黑體" w:hAnsi="Microsoft JhengHei" w:cs="Arial"/>
                <w:b/>
                <w:sz w:val="17"/>
              </w:rPr>
              <w:t>)</w:t>
            </w:r>
          </w:p>
        </w:tc>
        <w:tc>
          <w:tcPr>
            <w:tcW w:w="7056" w:type="dxa"/>
            <w:tcBorders>
              <w:bottom w:val="single" w:sz="4" w:space="0" w:color="E5E7EB"/>
            </w:tcBorders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 w14:paraId="44024D8C" w14:textId="77777777" w:rsidR="006C5043" w:rsidRPr="00E815D7" w:rsidRDefault="00000000" w:rsidP="00E815D7">
            <w:pPr>
              <w:adjustRightInd w:val="0"/>
              <w:snapToGrid w:val="0"/>
              <w:spacing w:after="0" w:line="240" w:lineRule="auto" w:before="0"/>
              <w:rPr>
                <w:rFonts w:ascii="Arial" w:eastAsia="微軟正黑體" w:hAnsi="Arial" w:cs="Arial"/>
              </w:rPr>
            </w:pPr>
            <w:r w:rsidRPr="00E815D7">
              <w:rPr>
                <w:rFonts w:ascii="Microsoft JhengHei" w:eastAsia="微軟正黑體" w:hAnsi="Microsoft JhengHei" w:cs="Arial"/>
                <w:sz w:val="17"/>
              </w:rPr>
              <w:t>支援同步調用、非同步非阻塞執行與並行工具調用（</w:t>
            </w:r>
            <w:r w:rsidRPr="00E815D7">
              <w:rPr>
                <w:rFonts w:ascii="Microsoft JhengHei" w:eastAsia="微軟正黑體" w:hAnsi="Microsoft JhengHei" w:cs="Arial"/>
                <w:sz w:val="17"/>
              </w:rPr>
              <w:t>Parallel Tool Calls</w:t>
            </w:r>
            <w:r w:rsidRPr="00E815D7">
              <w:rPr>
                <w:rFonts w:ascii="Microsoft JhengHei" w:eastAsia="微軟正黑體" w:hAnsi="Microsoft JhengHei" w:cs="Arial"/>
                <w:sz w:val="17"/>
              </w:rPr>
              <w:t>）</w:t>
            </w:r>
          </w:p>
        </w:tc>
      </w:tr>
      <w:tr w:rsidR="006C5043" w:rsidRPr="00E815D7" w14:paraId="185F8099" w14:textId="77777777">
        <w:trPr>
          <w:jc w:val="center"/>
        </w:trPr>
        <w:tc>
          <w:tcPr>
            <w:tcW w:w="2592" w:type="dxa"/>
            <w:tcBorders>
              <w:bottom w:val="single" w:sz="4" w:space="0" w:color="E5E7EB"/>
            </w:tcBorders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 w14:paraId="0726C27D" w14:textId="77777777" w:rsidR="006C5043" w:rsidRPr="00E815D7" w:rsidRDefault="00000000" w:rsidP="00E815D7">
            <w:pPr>
              <w:adjustRightInd w:val="0"/>
              <w:snapToGrid w:val="0"/>
              <w:spacing w:after="0" w:line="240" w:lineRule="auto" w:before="0"/>
              <w:rPr>
                <w:rFonts w:ascii="Arial" w:eastAsia="微軟正黑體" w:hAnsi="Arial" w:cs="Arial"/>
              </w:rPr>
            </w:pPr>
            <w:r w:rsidRPr="00E815D7">
              <w:rPr>
                <w:rFonts w:ascii="Microsoft JhengHei" w:eastAsia="微軟正黑體" w:hAnsi="Microsoft JhengHei" w:cs="Arial"/>
                <w:b/>
                <w:sz w:val="17"/>
              </w:rPr>
              <w:t>Result Handler (</w:t>
            </w:r>
            <w:r w:rsidRPr="00E815D7">
              <w:rPr>
                <w:rFonts w:ascii="Microsoft JhengHei" w:eastAsia="微軟正黑體" w:hAnsi="Microsoft JhengHei" w:cs="Arial"/>
                <w:b/>
                <w:sz w:val="17"/>
              </w:rPr>
              <w:t>結果處理器</w:t>
            </w:r>
            <w:r w:rsidRPr="00E815D7">
              <w:rPr>
                <w:rFonts w:ascii="Microsoft JhengHei" w:eastAsia="微軟正黑體" w:hAnsi="Microsoft JhengHei" w:cs="Arial"/>
                <w:b/>
                <w:sz w:val="17"/>
              </w:rPr>
              <w:t>)</w:t>
            </w:r>
          </w:p>
        </w:tc>
        <w:tc>
          <w:tcPr>
            <w:tcW w:w="7056" w:type="dxa"/>
            <w:tcBorders>
              <w:bottom w:val="single" w:sz="4" w:space="0" w:color="E5E7EB"/>
            </w:tcBorders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 w14:paraId="74FFE776" w14:textId="77777777" w:rsidR="006C5043" w:rsidRPr="00E815D7" w:rsidRDefault="00000000" w:rsidP="00E815D7">
            <w:pPr>
              <w:adjustRightInd w:val="0"/>
              <w:snapToGrid w:val="0"/>
              <w:spacing w:after="0" w:line="240" w:lineRule="auto" w:before="0"/>
              <w:rPr>
                <w:rFonts w:ascii="Arial" w:eastAsia="微軟正黑體" w:hAnsi="Arial" w:cs="Arial"/>
                <w:lang w:eastAsia="zh-TW"/>
              </w:rPr>
            </w:pPr>
            <w:r w:rsidRPr="00E815D7">
              <w:rPr>
                <w:rFonts w:ascii="Microsoft JhengHei" w:eastAsia="微軟正黑體" w:hAnsi="Microsoft JhengHei" w:cs="Arial"/>
                <w:sz w:val="17"/>
                <w:lang w:eastAsia="zh-TW"/>
              </w:rPr>
              <w:t>輸出數據序列化、大數據摘要過濾與統一</w:t>
            </w:r>
            <w:r w:rsidRPr="00E815D7">
              <w:rPr>
                <w:rFonts w:ascii="Microsoft JhengHei" w:eastAsia="微軟正黑體" w:hAnsi="Microsoft JhengHei" w:cs="Arial"/>
                <w:sz w:val="17"/>
                <w:lang w:eastAsia="zh-TW"/>
              </w:rPr>
              <w:t xml:space="preserve"> Exception </w:t>
            </w:r>
            <w:r w:rsidRPr="00E815D7">
              <w:rPr>
                <w:rFonts w:ascii="Microsoft JhengHei" w:eastAsia="微軟正黑體" w:hAnsi="Microsoft JhengHei" w:cs="Arial"/>
                <w:sz w:val="17"/>
                <w:lang w:eastAsia="zh-TW"/>
              </w:rPr>
              <w:t>錯誤碼轉換</w:t>
            </w:r>
          </w:p>
        </w:tc>
      </w:tr>
      <w:tr w:rsidR="006C5043" w:rsidRPr="00E815D7" w14:paraId="622B32E6" w14:textId="77777777">
        <w:trPr>
          <w:jc w:val="center"/>
        </w:trPr>
        <w:tc>
          <w:tcPr>
            <w:tcW w:w="2592" w:type="dxa"/>
            <w:tcBorders>
              <w:bottom w:val="single" w:sz="4" w:space="0" w:color="E5E7EB"/>
            </w:tcBorders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 w14:paraId="22D52242" w14:textId="77777777" w:rsidR="006C5043" w:rsidRPr="00E815D7" w:rsidRDefault="00000000" w:rsidP="00E815D7">
            <w:pPr>
              <w:adjustRightInd w:val="0"/>
              <w:snapToGrid w:val="0"/>
              <w:spacing w:after="0" w:line="240" w:lineRule="auto" w:before="0"/>
              <w:rPr>
                <w:rFonts w:ascii="Arial" w:eastAsia="微軟正黑體" w:hAnsi="Arial" w:cs="Arial"/>
              </w:rPr>
            </w:pPr>
            <w:r w:rsidRPr="00E815D7">
              <w:rPr>
                <w:rFonts w:ascii="Microsoft JhengHei" w:eastAsia="微軟正黑體" w:hAnsi="Microsoft JhengHei" w:cs="Arial"/>
                <w:b/>
                <w:sz w:val="17"/>
              </w:rPr>
              <w:t>Permission &amp; Sandbox (</w:t>
            </w:r>
            <w:proofErr w:type="spellStart"/>
            <w:r w:rsidRPr="00E815D7">
              <w:rPr>
                <w:rFonts w:ascii="Microsoft JhengHei" w:eastAsia="微軟正黑體" w:hAnsi="Microsoft JhengHei" w:cs="Arial"/>
                <w:b/>
                <w:sz w:val="17"/>
              </w:rPr>
              <w:t>權限沙箱</w:t>
            </w:r>
            <w:proofErr w:type="spellEnd"/>
            <w:r w:rsidRPr="00E815D7">
              <w:rPr>
                <w:rFonts w:ascii="Microsoft JhengHei" w:eastAsia="微軟正黑體" w:hAnsi="Microsoft JhengHei" w:cs="Arial"/>
                <w:b/>
                <w:sz w:val="17"/>
              </w:rPr>
              <w:t>)</w:t>
            </w:r>
          </w:p>
        </w:tc>
        <w:tc>
          <w:tcPr>
            <w:tcW w:w="7056" w:type="dxa"/>
            <w:tcBorders>
              <w:bottom w:val="single" w:sz="4" w:space="0" w:color="E5E7EB"/>
            </w:tcBorders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 w14:paraId="65900C0D" w14:textId="77777777" w:rsidR="006C5043" w:rsidRPr="00E815D7" w:rsidRDefault="00000000" w:rsidP="00E815D7">
            <w:pPr>
              <w:adjustRightInd w:val="0"/>
              <w:snapToGrid w:val="0"/>
              <w:spacing w:after="0" w:line="240" w:lineRule="auto" w:before="0"/>
              <w:rPr>
                <w:rFonts w:ascii="Arial" w:eastAsia="微軟正黑體" w:hAnsi="Arial" w:cs="Arial"/>
                <w:lang w:eastAsia="zh-TW"/>
              </w:rPr>
            </w:pPr>
            <w:r w:rsidRPr="00E815D7">
              <w:rPr>
                <w:rFonts w:ascii="Microsoft JhengHei" w:eastAsia="微軟正黑體" w:hAnsi="Microsoft JhengHei" w:cs="Arial"/>
                <w:sz w:val="17"/>
                <w:lang w:eastAsia="zh-TW"/>
              </w:rPr>
              <w:t>操作白名單、只讀</w:t>
            </w:r>
            <w:r w:rsidRPr="00E815D7">
              <w:rPr>
                <w:rFonts w:ascii="Microsoft JhengHei" w:eastAsia="微軟正黑體" w:hAnsi="Microsoft JhengHei" w:cs="Arial"/>
                <w:sz w:val="17"/>
                <w:lang w:eastAsia="zh-TW"/>
              </w:rPr>
              <w:t>/</w:t>
            </w:r>
            <w:r w:rsidRPr="00E815D7">
              <w:rPr>
                <w:rFonts w:ascii="Microsoft JhengHei" w:eastAsia="微軟正黑體" w:hAnsi="Microsoft JhengHei" w:cs="Arial"/>
                <w:sz w:val="17"/>
                <w:lang w:eastAsia="zh-TW"/>
              </w:rPr>
              <w:t>寫入隔離、容器化安全隔離與危險指令攔截</w:t>
            </w:r>
          </w:p>
        </w:tc>
      </w:tr>
    </w:tbl>
    <w:p w14:paraId="2E4C9C24" w14:textId="77777777" w:rsidR="006C5043" w:rsidRPr="00E815D7" w:rsidRDefault="006C5043" w:rsidP="00E815D7">
      <w:pPr>
        <w:adjustRightInd w:val="0"/>
        <w:snapToGrid w:val="0"/>
        <w:spacing w:after="0" w:line="240" w:lineRule="auto"/>
        <w:rPr>
          <w:rFonts w:ascii="Arial" w:eastAsia="微軟正黑體" w:hAnsi="Arial" w:cs="Arial"/>
          <w:lang w:eastAsia="zh-TW"/>
        </w:rPr>
      </w:pPr>
    </w:p>
    <w:p w14:paraId="4C0ECAD9" w14:textId="77777777" w:rsidR="006C5043" w:rsidRPr="00E815D7" w:rsidRDefault="00000000" w:rsidP="00E815D7">
      <w:pPr>
        <w:pStyle w:val="1"/>
        <w:adjustRightInd w:val="0"/>
        <w:snapToGrid w:val="0"/>
        <w:spacing w:before="0" w:line="240" w:lineRule="auto"/>
        <w:rPr>
          <w:rFonts w:ascii="Arial" w:eastAsia="微軟正黑體" w:hAnsi="Arial" w:cs="Arial"/>
        </w:rPr>
      </w:pPr>
      <w:r w:rsidRPr="00E815D7">
        <w:rPr>
          <w:rFonts w:ascii="Arial" w:eastAsia="微軟正黑體" w:hAnsi="Arial" w:cs="Arial"/>
          <w:color w:val="1E3A8A"/>
        </w:rPr>
        <w:t xml:space="preserve">4. </w:t>
      </w:r>
      <w:r w:rsidRPr="00E815D7">
        <w:rPr>
          <w:rFonts w:ascii="Segoe UI Emoji" w:eastAsia="微軟正黑體" w:hAnsi="Segoe UI Emoji" w:cs="Segoe UI Emoji"/>
          <w:color w:val="1E3A8A"/>
        </w:rPr>
        <w:t>💾</w:t>
      </w:r>
      <w:r w:rsidRPr="00E815D7">
        <w:rPr>
          <w:rFonts w:ascii="Arial" w:eastAsia="微軟正黑體" w:hAnsi="Arial" w:cs="Arial"/>
          <w:color w:val="1E3A8A"/>
        </w:rPr>
        <w:t xml:space="preserve"> Memory &amp; State Management</w:t>
      </w:r>
      <w:r w:rsidRPr="00E815D7">
        <w:rPr>
          <w:rFonts w:ascii="Arial" w:eastAsia="微軟正黑體" w:hAnsi="Arial" w:cs="Arial"/>
          <w:color w:val="1E3A8A"/>
        </w:rPr>
        <w:t>（記憶與狀態管理）</w:t>
      </w:r>
    </w:p>
    <w:p w14:paraId="6E88C264" w14:textId="77777777" w:rsidR="006C5043" w:rsidRPr="00E815D7" w:rsidRDefault="00000000" w:rsidP="00E815D7">
      <w:pPr>
        <w:adjustRightInd w:val="0"/>
        <w:snapToGrid w:val="0"/>
        <w:spacing w:after="0" w:line="240" w:lineRule="auto"/>
        <w:rPr>
          <w:rFonts w:ascii="Arial" w:eastAsia="微軟正黑體" w:hAnsi="Arial" w:cs="Arial"/>
        </w:rPr>
      </w:pPr>
      <w:r w:rsidRPr="00E815D7">
        <w:rPr>
          <w:rFonts w:ascii="Arial" w:eastAsia="微軟正黑體" w:hAnsi="Arial" w:cs="Arial"/>
        </w:rPr>
        <w:t>多層次記憶體系架構確保</w:t>
      </w:r>
      <w:r w:rsidRPr="00E815D7">
        <w:rPr>
          <w:rFonts w:ascii="Arial" w:eastAsia="微軟正黑體" w:hAnsi="Arial" w:cs="Arial"/>
        </w:rPr>
        <w:t xml:space="preserve"> Agent </w:t>
      </w:r>
      <w:r w:rsidRPr="00E815D7">
        <w:rPr>
          <w:rFonts w:ascii="Arial" w:eastAsia="微軟正黑體" w:hAnsi="Arial" w:cs="Arial"/>
        </w:rPr>
        <w:t>能夠在複雜且長時間的跨任務執行中維持上下文一致性：</w:t>
      </w:r>
    </w:p>
    <w:tbl>
      <w:tblPr>
        <w:tblW w:w="0" w:type="auto"/>
        <w:tblLook w:val="04A0" w:firstRow="1" w:lastRow="0" w:firstColumn="1" w:lastColumn="0" w:noHBand="0" w:noVBand="1"/>
        <w:jc w:val="center"/>
        <w:tblBorders>
          <w:top w:val="single" w:sz="4" w:space="0" w:color="B0B8C4"/>
          <w:left w:val="single" w:sz="4" w:space="0" w:color="B0B8C4"/>
          <w:bottom w:val="single" w:sz="4" w:space="0" w:color="B0B8C4"/>
          <w:right w:val="single" w:sz="4" w:space="0" w:color="B0B8C4"/>
          <w:insideH w:val="single" w:sz="4" w:space="0" w:color="B0B8C4"/>
          <w:insideV w:val="single" w:sz="4" w:space="0" w:color="B0B8C4"/>
        </w:tblBorders>
      </w:tblPr>
      <w:tblGrid>
        <w:gridCol w:w="2592"/>
        <w:gridCol w:w="2592"/>
        <w:gridCol w:w="4464"/>
      </w:tblGrid>
      <w:tr w:rsidR="006C5043" w:rsidRPr="00E815D7" w14:paraId="75B8927F" w14:textId="77777777">
        <w:trPr>
          <w:jc w:val="center"/>
        </w:trPr>
        <w:tc>
          <w:tcPr>
            <w:tcW w:w="2592" w:type="dxa"/>
            <w:shd w:val="clear" w:color="auto" w:fill="1E3A8A"/>
            <w:tcMar>
              <w:top w:w="50" w:type="dxa"/>
              <w:bottom w:w="50" w:type="dxa"/>
              <w:left w:w="80" w:type="dxa"/>
              <w:right w:w="80" w:type="dxa"/>
            </w:tcMar>
          </w:tcPr>
          <w:p w14:paraId="0F96752F" w14:textId="77777777" w:rsidR="006C5043" w:rsidRPr="00E815D7" w:rsidRDefault="00000000" w:rsidP="00E815D7">
            <w:pPr>
              <w:adjustRightInd w:val="0"/>
              <w:snapToGrid w:val="0"/>
              <w:spacing w:after="0" w:line="240" w:lineRule="auto" w:before="0"/>
              <w:rPr>
                <w:rFonts w:ascii="Arial" w:eastAsia="微軟正黑體" w:hAnsi="Arial" w:cs="Arial"/>
              </w:rPr>
            </w:pPr>
            <w:r w:rsidRPr="00E815D7">
              <w:rPr>
                <w:rFonts w:ascii="Microsoft JhengHei" w:eastAsia="微軟正黑體" w:hAnsi="Microsoft JhengHei" w:cs="Arial"/>
                <w:b/>
                <w:color w:val="FFFFFF"/>
                <w:sz w:val="17"/>
              </w:rPr>
              <w:t>記憶類型</w:t>
            </w:r>
          </w:p>
        </w:tc>
        <w:tc>
          <w:tcPr>
            <w:tcW w:w="2592" w:type="dxa"/>
            <w:shd w:val="clear" w:color="auto" w:fill="1E3A8A"/>
            <w:tcMar>
              <w:top w:w="50" w:type="dxa"/>
              <w:bottom w:w="50" w:type="dxa"/>
              <w:left w:w="80" w:type="dxa"/>
              <w:right w:w="80" w:type="dxa"/>
            </w:tcMar>
          </w:tcPr>
          <w:p w14:paraId="1A1A537C" w14:textId="77777777" w:rsidR="006C5043" w:rsidRPr="00E815D7" w:rsidRDefault="00000000" w:rsidP="00E815D7">
            <w:pPr>
              <w:adjustRightInd w:val="0"/>
              <w:snapToGrid w:val="0"/>
              <w:spacing w:after="0" w:line="240" w:lineRule="auto" w:before="0"/>
              <w:rPr>
                <w:rFonts w:ascii="Arial" w:eastAsia="微軟正黑體" w:hAnsi="Arial" w:cs="Arial"/>
              </w:rPr>
            </w:pPr>
            <w:r w:rsidRPr="00E815D7">
              <w:rPr>
                <w:rFonts w:ascii="Microsoft JhengHei" w:eastAsia="微軟正黑體" w:hAnsi="Microsoft JhengHei" w:cs="Arial"/>
                <w:b/>
                <w:color w:val="FFFFFF"/>
                <w:sz w:val="17"/>
              </w:rPr>
              <w:t>生命週期與作用範圍</w:t>
            </w:r>
          </w:p>
        </w:tc>
        <w:tc>
          <w:tcPr>
            <w:tcW w:w="4464" w:type="dxa"/>
            <w:shd w:val="clear" w:color="auto" w:fill="1E3A8A"/>
            <w:tcMar>
              <w:top w:w="50" w:type="dxa"/>
              <w:bottom w:w="50" w:type="dxa"/>
              <w:left w:w="80" w:type="dxa"/>
              <w:right w:w="80" w:type="dxa"/>
            </w:tcMar>
          </w:tcPr>
          <w:p w14:paraId="7F01737E" w14:textId="77777777" w:rsidR="006C5043" w:rsidRPr="00E815D7" w:rsidRDefault="00000000" w:rsidP="00E815D7">
            <w:pPr>
              <w:adjustRightInd w:val="0"/>
              <w:snapToGrid w:val="0"/>
              <w:spacing w:after="0" w:line="240" w:lineRule="auto" w:before="0"/>
              <w:rPr>
                <w:rFonts w:ascii="Arial" w:eastAsia="微軟正黑體" w:hAnsi="Arial" w:cs="Arial"/>
              </w:rPr>
            </w:pPr>
            <w:r w:rsidRPr="00E815D7">
              <w:rPr>
                <w:rFonts w:ascii="Microsoft JhengHei" w:eastAsia="微軟正黑體" w:hAnsi="Microsoft JhengHei" w:cs="Arial"/>
                <w:b/>
                <w:color w:val="FFFFFF"/>
                <w:sz w:val="17"/>
              </w:rPr>
              <w:t>典型技術實現方式</w:t>
            </w:r>
          </w:p>
        </w:tc>
      </w:tr>
      <w:tr w:rsidR="006C5043" w:rsidRPr="00E815D7" w14:paraId="41693032" w14:textId="77777777">
        <w:trPr>
          <w:jc w:val="center"/>
        </w:trPr>
        <w:tc>
          <w:tcPr>
            <w:tcW w:w="2592" w:type="dxa"/>
            <w:tcBorders>
              <w:bottom w:val="single" w:sz="4" w:space="0" w:color="E5E7EB"/>
            </w:tcBorders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 w14:paraId="44D8F75D" w14:textId="77777777" w:rsidR="006C5043" w:rsidRPr="00E815D7" w:rsidRDefault="00000000" w:rsidP="00E815D7">
            <w:pPr>
              <w:adjustRightInd w:val="0"/>
              <w:snapToGrid w:val="0"/>
              <w:spacing w:after="0" w:line="240" w:lineRule="auto" w:before="0"/>
              <w:rPr>
                <w:rFonts w:ascii="Arial" w:eastAsia="微軟正黑體" w:hAnsi="Arial" w:cs="Arial"/>
              </w:rPr>
            </w:pPr>
            <w:r w:rsidRPr="00E815D7">
              <w:rPr>
                <w:rFonts w:ascii="Microsoft JhengHei" w:eastAsia="微軟正黑體" w:hAnsi="Microsoft JhengHei" w:cs="Arial"/>
                <w:b/>
                <w:sz w:val="17"/>
              </w:rPr>
              <w:t>Working Memory (</w:t>
            </w:r>
            <w:r w:rsidRPr="00E815D7">
              <w:rPr>
                <w:rFonts w:ascii="Microsoft JhengHei" w:eastAsia="微軟正黑體" w:hAnsi="Microsoft JhengHei" w:cs="Arial"/>
                <w:b/>
                <w:sz w:val="17"/>
              </w:rPr>
              <w:t>工作記憶</w:t>
            </w:r>
            <w:r w:rsidRPr="00E815D7">
              <w:rPr>
                <w:rFonts w:ascii="Microsoft JhengHei" w:eastAsia="微軟正黑體" w:hAnsi="Microsoft JhengHei" w:cs="Arial"/>
                <w:b/>
                <w:sz w:val="17"/>
              </w:rPr>
              <w:t>)</w:t>
            </w:r>
          </w:p>
        </w:tc>
        <w:tc>
          <w:tcPr>
            <w:tcW w:w="2592" w:type="dxa"/>
            <w:tcBorders>
              <w:bottom w:val="single" w:sz="4" w:space="0" w:color="E5E7EB"/>
            </w:tcBorders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 w14:paraId="529693E9" w14:textId="77777777" w:rsidR="006C5043" w:rsidRPr="00E815D7" w:rsidRDefault="00000000" w:rsidP="00E815D7">
            <w:pPr>
              <w:adjustRightInd w:val="0"/>
              <w:snapToGrid w:val="0"/>
              <w:spacing w:after="0" w:line="240" w:lineRule="auto" w:before="0"/>
              <w:rPr>
                <w:rFonts w:ascii="Arial" w:eastAsia="微軟正黑體" w:hAnsi="Arial" w:cs="Arial"/>
              </w:rPr>
            </w:pPr>
            <w:r w:rsidRPr="00E815D7">
              <w:rPr>
                <w:rFonts w:ascii="Microsoft JhengHei" w:eastAsia="微軟正黑體" w:hAnsi="Microsoft JhengHei" w:cs="Arial"/>
                <w:sz w:val="17"/>
              </w:rPr>
              <w:t>當前對話與執行步驟</w:t>
            </w:r>
          </w:p>
        </w:tc>
        <w:tc>
          <w:tcPr>
            <w:tcW w:w="4464" w:type="dxa"/>
            <w:tcBorders>
              <w:bottom w:val="single" w:sz="4" w:space="0" w:color="E5E7EB"/>
            </w:tcBorders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 w14:paraId="75B52569" w14:textId="77777777" w:rsidR="006C5043" w:rsidRPr="00E815D7" w:rsidRDefault="00000000" w:rsidP="00E815D7">
            <w:pPr>
              <w:adjustRightInd w:val="0"/>
              <w:snapToGrid w:val="0"/>
              <w:spacing w:after="0" w:line="240" w:lineRule="auto" w:before="0"/>
              <w:rPr>
                <w:rFonts w:ascii="Arial" w:eastAsia="微軟正黑體" w:hAnsi="Arial" w:cs="Arial"/>
              </w:rPr>
            </w:pPr>
            <w:r w:rsidRPr="00E815D7">
              <w:rPr>
                <w:rFonts w:ascii="Microsoft JhengHei" w:eastAsia="微軟正黑體" w:hAnsi="Microsoft JhengHei" w:cs="Arial"/>
                <w:sz w:val="17"/>
              </w:rPr>
              <w:t>對話歷史快取</w:t>
            </w:r>
            <w:r w:rsidRPr="00E815D7">
              <w:rPr>
                <w:rFonts w:ascii="Microsoft JhengHei" w:eastAsia="微軟正黑體" w:hAnsi="Microsoft JhengHei" w:cs="Arial"/>
                <w:sz w:val="17"/>
              </w:rPr>
              <w:t xml:space="preserve"> / </w:t>
            </w:r>
            <w:r w:rsidRPr="00E815D7">
              <w:rPr>
                <w:rFonts w:ascii="Microsoft JhengHei" w:eastAsia="微軟正黑體" w:hAnsi="Microsoft JhengHei" w:cs="Arial"/>
                <w:sz w:val="17"/>
              </w:rPr>
              <w:t>滑動窗口</w:t>
            </w:r>
            <w:r w:rsidRPr="00E815D7">
              <w:rPr>
                <w:rFonts w:ascii="Microsoft JhengHei" w:eastAsia="微軟正黑體" w:hAnsi="Microsoft JhengHei" w:cs="Arial"/>
                <w:sz w:val="17"/>
              </w:rPr>
              <w:t xml:space="preserve"> (Sliding Window)</w:t>
            </w:r>
          </w:p>
        </w:tc>
      </w:tr>
      <w:tr w:rsidR="006C5043" w:rsidRPr="00E815D7" w14:paraId="073D6B96" w14:textId="77777777">
        <w:trPr>
          <w:jc w:val="center"/>
        </w:trPr>
        <w:tc>
          <w:tcPr>
            <w:tcW w:w="2592" w:type="dxa"/>
            <w:tcBorders>
              <w:bottom w:val="single" w:sz="4" w:space="0" w:color="E5E7EB"/>
            </w:tcBorders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 w14:paraId="7B6ABC29" w14:textId="77777777" w:rsidR="006C5043" w:rsidRPr="00E815D7" w:rsidRDefault="00000000" w:rsidP="00E815D7">
            <w:pPr>
              <w:adjustRightInd w:val="0"/>
              <w:snapToGrid w:val="0"/>
              <w:spacing w:after="0" w:line="240" w:lineRule="auto" w:before="0"/>
              <w:rPr>
                <w:rFonts w:ascii="Arial" w:eastAsia="微軟正黑體" w:hAnsi="Arial" w:cs="Arial"/>
              </w:rPr>
            </w:pPr>
            <w:r w:rsidRPr="00E815D7">
              <w:rPr>
                <w:rFonts w:ascii="Microsoft JhengHei" w:eastAsia="微軟正黑體" w:hAnsi="Microsoft JhengHei" w:cs="Arial"/>
                <w:b/>
                <w:sz w:val="17"/>
              </w:rPr>
              <w:t>Short-term Memory (</w:t>
            </w:r>
            <w:r w:rsidRPr="00E815D7">
              <w:rPr>
                <w:rFonts w:ascii="Microsoft JhengHei" w:eastAsia="微軟正黑體" w:hAnsi="Microsoft JhengHei" w:cs="Arial"/>
                <w:b/>
                <w:sz w:val="17"/>
              </w:rPr>
              <w:t>短期記憶</w:t>
            </w:r>
            <w:r w:rsidRPr="00E815D7">
              <w:rPr>
                <w:rFonts w:ascii="Microsoft JhengHei" w:eastAsia="微軟正黑體" w:hAnsi="Microsoft JhengHei" w:cs="Arial"/>
                <w:b/>
                <w:sz w:val="17"/>
              </w:rPr>
              <w:t>)</w:t>
            </w:r>
          </w:p>
        </w:tc>
        <w:tc>
          <w:tcPr>
            <w:tcW w:w="2592" w:type="dxa"/>
            <w:tcBorders>
              <w:bottom w:val="single" w:sz="4" w:space="0" w:color="E5E7EB"/>
            </w:tcBorders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 w14:paraId="48C17478" w14:textId="77777777" w:rsidR="006C5043" w:rsidRPr="00E815D7" w:rsidRDefault="00000000" w:rsidP="00E815D7">
            <w:pPr>
              <w:adjustRightInd w:val="0"/>
              <w:snapToGrid w:val="0"/>
              <w:spacing w:after="0" w:line="240" w:lineRule="auto" w:before="0"/>
              <w:rPr>
                <w:rFonts w:ascii="Arial" w:eastAsia="微軟正黑體" w:hAnsi="Arial" w:cs="Arial"/>
                <w:lang w:eastAsia="zh-TW"/>
              </w:rPr>
            </w:pPr>
            <w:r w:rsidRPr="00E815D7">
              <w:rPr>
                <w:rFonts w:ascii="Microsoft JhengHei" w:eastAsia="微軟正黑體" w:hAnsi="Microsoft JhengHei" w:cs="Arial"/>
                <w:sz w:val="17"/>
                <w:lang w:eastAsia="zh-TW"/>
              </w:rPr>
              <w:t>單一複雜任務跨多步驟</w:t>
            </w:r>
          </w:p>
        </w:tc>
        <w:tc>
          <w:tcPr>
            <w:tcW w:w="4464" w:type="dxa"/>
            <w:tcBorders>
              <w:bottom w:val="single" w:sz="4" w:space="0" w:color="E5E7EB"/>
            </w:tcBorders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 w14:paraId="409DF7EF" w14:textId="77777777" w:rsidR="006C5043" w:rsidRPr="00E815D7" w:rsidRDefault="00000000" w:rsidP="00E815D7">
            <w:pPr>
              <w:adjustRightInd w:val="0"/>
              <w:snapToGrid w:val="0"/>
              <w:spacing w:after="0" w:line="240" w:lineRule="auto" w:before="0"/>
              <w:rPr>
                <w:rFonts w:ascii="Arial" w:eastAsia="微軟正黑體" w:hAnsi="Arial" w:cs="Arial"/>
              </w:rPr>
            </w:pPr>
            <w:proofErr w:type="spellStart"/>
            <w:r w:rsidRPr="00E815D7">
              <w:rPr>
                <w:rFonts w:ascii="Microsoft JhengHei" w:eastAsia="微軟正黑體" w:hAnsi="Microsoft JhengHei" w:cs="Arial"/>
                <w:sz w:val="17"/>
              </w:rPr>
              <w:t>草稿筆記</w:t>
            </w:r>
            <w:proofErr w:type="spellEnd"/>
            <w:r w:rsidRPr="00E815D7">
              <w:rPr>
                <w:rFonts w:ascii="Microsoft JhengHei" w:eastAsia="微軟正黑體" w:hAnsi="Microsoft JhengHei" w:cs="Arial"/>
                <w:sz w:val="17"/>
              </w:rPr>
              <w:t xml:space="preserve"> (Scratchpad) / </w:t>
            </w:r>
            <w:proofErr w:type="spellStart"/>
            <w:r w:rsidRPr="00E815D7">
              <w:rPr>
                <w:rFonts w:ascii="Microsoft JhengHei" w:eastAsia="微軟正黑體" w:hAnsi="Microsoft JhengHei" w:cs="Arial"/>
                <w:sz w:val="17"/>
              </w:rPr>
              <w:t>任務狀態機</w:t>
            </w:r>
            <w:proofErr w:type="spellEnd"/>
            <w:r w:rsidRPr="00E815D7">
              <w:rPr>
                <w:rFonts w:ascii="Microsoft JhengHei" w:eastAsia="微軟正黑體" w:hAnsi="Microsoft JhengHei" w:cs="Arial"/>
                <w:sz w:val="17"/>
              </w:rPr>
              <w:t xml:space="preserve"> (Task State)</w:t>
            </w:r>
          </w:p>
        </w:tc>
      </w:tr>
      <w:tr w:rsidR="006C5043" w:rsidRPr="00E815D7" w14:paraId="433E2AA3" w14:textId="77777777">
        <w:trPr>
          <w:jc w:val="center"/>
        </w:trPr>
        <w:tc>
          <w:tcPr>
            <w:tcW w:w="2592" w:type="dxa"/>
            <w:tcBorders>
              <w:bottom w:val="single" w:sz="4" w:space="0" w:color="E5E7EB"/>
            </w:tcBorders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 w14:paraId="5A551236" w14:textId="77777777" w:rsidR="006C5043" w:rsidRPr="00E815D7" w:rsidRDefault="00000000" w:rsidP="00E815D7">
            <w:pPr>
              <w:adjustRightInd w:val="0"/>
              <w:snapToGrid w:val="0"/>
              <w:spacing w:after="0" w:line="240" w:lineRule="auto" w:before="0"/>
              <w:rPr>
                <w:rFonts w:ascii="Arial" w:eastAsia="微軟正黑體" w:hAnsi="Arial" w:cs="Arial"/>
              </w:rPr>
            </w:pPr>
            <w:r w:rsidRPr="00E815D7">
              <w:rPr>
                <w:rFonts w:ascii="Microsoft JhengHei" w:eastAsia="微軟正黑體" w:hAnsi="Microsoft JhengHei" w:cs="Arial"/>
                <w:b/>
                <w:sz w:val="17"/>
              </w:rPr>
              <w:t>Long-term Memory (</w:t>
            </w:r>
            <w:r w:rsidRPr="00E815D7">
              <w:rPr>
                <w:rFonts w:ascii="Microsoft JhengHei" w:eastAsia="微軟正黑體" w:hAnsi="Microsoft JhengHei" w:cs="Arial"/>
                <w:b/>
                <w:sz w:val="17"/>
              </w:rPr>
              <w:t>長期記憶</w:t>
            </w:r>
            <w:r w:rsidRPr="00E815D7">
              <w:rPr>
                <w:rFonts w:ascii="Microsoft JhengHei" w:eastAsia="微軟正黑體" w:hAnsi="Microsoft JhengHei" w:cs="Arial"/>
                <w:b/>
                <w:sz w:val="17"/>
              </w:rPr>
              <w:t>)</w:t>
            </w:r>
          </w:p>
        </w:tc>
        <w:tc>
          <w:tcPr>
            <w:tcW w:w="2592" w:type="dxa"/>
            <w:tcBorders>
              <w:bottom w:val="single" w:sz="4" w:space="0" w:color="E5E7EB"/>
            </w:tcBorders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 w14:paraId="0CA88EB7" w14:textId="77777777" w:rsidR="006C5043" w:rsidRPr="00E815D7" w:rsidRDefault="00000000" w:rsidP="00E815D7">
            <w:pPr>
              <w:adjustRightInd w:val="0"/>
              <w:snapToGrid w:val="0"/>
              <w:spacing w:after="0" w:line="240" w:lineRule="auto" w:before="0"/>
              <w:rPr>
                <w:rFonts w:ascii="Arial" w:eastAsia="微軟正黑體" w:hAnsi="Arial" w:cs="Arial"/>
              </w:rPr>
            </w:pPr>
            <w:r w:rsidRPr="00E815D7">
              <w:rPr>
                <w:rFonts w:ascii="Microsoft JhengHei" w:eastAsia="微軟正黑體" w:hAnsi="Microsoft JhengHei" w:cs="Arial"/>
                <w:sz w:val="17"/>
              </w:rPr>
              <w:t>跨會話、跨日持久化</w:t>
            </w:r>
          </w:p>
        </w:tc>
        <w:tc>
          <w:tcPr>
            <w:tcW w:w="4464" w:type="dxa"/>
            <w:tcBorders>
              <w:bottom w:val="single" w:sz="4" w:space="0" w:color="E5E7EB"/>
            </w:tcBorders>
            <w:shd w:val="clear" w:color="auto"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 w14:paraId="3977C7F1" w14:textId="77777777" w:rsidR="006C5043" w:rsidRPr="00E815D7" w:rsidRDefault="00000000" w:rsidP="00E815D7">
            <w:pPr>
              <w:adjustRightInd w:val="0"/>
              <w:snapToGrid w:val="0"/>
              <w:spacing w:after="0" w:line="240" w:lineRule="auto" w:before="0"/>
              <w:rPr>
                <w:rFonts w:ascii="Arial" w:eastAsia="微軟正黑體" w:hAnsi="Arial" w:cs="Arial"/>
                <w:lang w:eastAsia="zh-TW"/>
              </w:rPr>
            </w:pPr>
            <w:r w:rsidRPr="00E815D7">
              <w:rPr>
                <w:rFonts w:ascii="Microsoft JhengHei" w:eastAsia="微軟正黑體" w:hAnsi="Microsoft JhengHei" w:cs="Arial"/>
                <w:sz w:val="17"/>
                <w:lang w:eastAsia="zh-TW"/>
              </w:rPr>
              <w:t>向量數據庫</w:t>
            </w:r>
            <w:r w:rsidRPr="00E815D7">
              <w:rPr>
                <w:rFonts w:ascii="Microsoft JhengHei" w:eastAsia="微軟正黑體" w:hAnsi="Microsoft JhengHei" w:cs="Arial"/>
                <w:sz w:val="17"/>
                <w:lang w:eastAsia="zh-TW"/>
              </w:rPr>
              <w:t xml:space="preserve"> (Vector DB) / </w:t>
            </w:r>
            <w:r w:rsidRPr="00E815D7">
              <w:rPr>
                <w:rFonts w:ascii="Microsoft JhengHei" w:eastAsia="微軟正黑體" w:hAnsi="Microsoft JhengHei" w:cs="Arial"/>
                <w:sz w:val="17"/>
                <w:lang w:eastAsia="zh-TW"/>
              </w:rPr>
              <w:t>文件系統</w:t>
            </w:r>
            <w:r w:rsidRPr="00E815D7">
              <w:rPr>
                <w:rFonts w:ascii="Microsoft JhengHei" w:eastAsia="微軟正黑體" w:hAnsi="Microsoft JhengHei" w:cs="Arial"/>
                <w:sz w:val="17"/>
                <w:lang w:eastAsia="zh-TW"/>
              </w:rPr>
              <w:t xml:space="preserve"> / </w:t>
            </w:r>
            <w:r w:rsidRPr="00E815D7">
              <w:rPr>
                <w:rFonts w:ascii="Microsoft JhengHei" w:eastAsia="微軟正黑體" w:hAnsi="Microsoft JhengHei" w:cs="Arial"/>
                <w:sz w:val="17"/>
                <w:lang w:eastAsia="zh-TW"/>
              </w:rPr>
              <w:t>知識圖譜</w:t>
            </w:r>
          </w:p>
        </w:tc>
      </w:tr>
      <w:tr w:rsidR="006C5043" w:rsidRPr="00E815D7" w14:paraId="3C340E5E" w14:textId="77777777">
        <w:trPr>
          <w:jc w:val="center"/>
        </w:trPr>
        <w:tc>
          <w:tcPr>
            <w:tcW w:w="2592" w:type="dxa"/>
            <w:tcBorders>
              <w:bottom w:val="single" w:sz="4" w:space="0" w:color="E5E7EB"/>
            </w:tcBorders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 w14:paraId="42F690FF" w14:textId="77777777" w:rsidR="006C5043" w:rsidRPr="00E815D7" w:rsidRDefault="00000000" w:rsidP="00E815D7">
            <w:pPr>
              <w:adjustRightInd w:val="0"/>
              <w:snapToGrid w:val="0"/>
              <w:spacing w:after="0" w:line="240" w:lineRule="auto" w:before="0"/>
              <w:rPr>
                <w:rFonts w:ascii="Arial" w:eastAsia="微軟正黑體" w:hAnsi="Arial" w:cs="Arial"/>
              </w:rPr>
            </w:pPr>
            <w:r w:rsidRPr="00E815D7">
              <w:rPr>
                <w:rFonts w:ascii="Microsoft JhengHei" w:eastAsia="微軟正黑體" w:hAnsi="Microsoft JhengHei" w:cs="Arial"/>
                <w:b/>
                <w:sz w:val="17"/>
              </w:rPr>
              <w:t>Episodic Memory (</w:t>
            </w:r>
            <w:proofErr w:type="spellStart"/>
            <w:r w:rsidRPr="00E815D7">
              <w:rPr>
                <w:rFonts w:ascii="Microsoft JhengHei" w:eastAsia="微軟正黑體" w:hAnsi="Microsoft JhengHei" w:cs="Arial"/>
                <w:b/>
                <w:sz w:val="17"/>
              </w:rPr>
              <w:t>情節記憶</w:t>
            </w:r>
            <w:proofErr w:type="spellEnd"/>
            <w:r w:rsidRPr="00E815D7">
              <w:rPr>
                <w:rFonts w:ascii="Microsoft JhengHei" w:eastAsia="微軟正黑體" w:hAnsi="Microsoft JhengHei" w:cs="Arial"/>
                <w:b/>
                <w:sz w:val="17"/>
              </w:rPr>
              <w:t>)</w:t>
            </w:r>
          </w:p>
        </w:tc>
        <w:tc>
          <w:tcPr>
            <w:tcW w:w="2592" w:type="dxa"/>
            <w:tcBorders>
              <w:bottom w:val="single" w:sz="4" w:space="0" w:color="E5E7EB"/>
            </w:tcBorders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 w14:paraId="0825620E" w14:textId="77777777" w:rsidR="006C5043" w:rsidRPr="00E815D7" w:rsidRDefault="00000000" w:rsidP="00E815D7">
            <w:pPr>
              <w:adjustRightInd w:val="0"/>
              <w:snapToGrid w:val="0"/>
              <w:spacing w:after="0" w:line="240" w:lineRule="auto" w:before="0"/>
              <w:rPr>
                <w:rFonts w:ascii="Arial" w:eastAsia="微軟正黑體" w:hAnsi="Arial" w:cs="Arial"/>
                <w:lang w:eastAsia="zh-TW"/>
              </w:rPr>
            </w:pPr>
            <w:r w:rsidRPr="00E815D7">
              <w:rPr>
                <w:rFonts w:ascii="Microsoft JhengHei" w:eastAsia="微軟正黑體" w:hAnsi="Microsoft JhengHei" w:cs="Arial"/>
                <w:sz w:val="17"/>
                <w:lang w:eastAsia="zh-TW"/>
              </w:rPr>
              <w:t>過去成功與失敗經驗回溯</w:t>
            </w:r>
          </w:p>
        </w:tc>
        <w:tc>
          <w:tcPr>
            <w:tcW w:w="4464" w:type="dxa"/>
            <w:tcBorders>
              <w:bottom w:val="single" w:sz="4" w:space="0" w:color="E5E7EB"/>
            </w:tcBorders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 w14:paraId="1D2F5747" w14:textId="77777777" w:rsidR="006C5043" w:rsidRPr="00E815D7" w:rsidRDefault="00000000" w:rsidP="00E815D7">
            <w:pPr>
              <w:adjustRightInd w:val="0"/>
              <w:snapToGrid w:val="0"/>
              <w:spacing w:after="0" w:line="240" w:lineRule="auto" w:before="0"/>
              <w:rPr>
                <w:rFonts w:ascii="Arial" w:eastAsia="微軟正黑體" w:hAnsi="Arial" w:cs="Arial"/>
              </w:rPr>
            </w:pPr>
            <w:proofErr w:type="spellStart"/>
            <w:r w:rsidRPr="00E815D7">
              <w:rPr>
                <w:rFonts w:ascii="Microsoft JhengHei" w:eastAsia="微軟正黑體" w:hAnsi="Microsoft JhengHei" w:cs="Arial"/>
                <w:sz w:val="17"/>
              </w:rPr>
              <w:t>軌跡日誌</w:t>
            </w:r>
            <w:proofErr w:type="spellEnd"/>
            <w:r w:rsidRPr="00E815D7">
              <w:rPr>
                <w:rFonts w:ascii="Microsoft JhengHei" w:eastAsia="微軟正黑體" w:hAnsi="Microsoft JhengHei" w:cs="Arial"/>
                <w:sz w:val="17"/>
              </w:rPr>
              <w:t xml:space="preserve"> (Trajectory Logs) / </w:t>
            </w:r>
            <w:r w:rsidRPr="00E815D7">
              <w:rPr>
                <w:rFonts w:ascii="Microsoft JhengHei" w:eastAsia="微軟正黑體" w:hAnsi="Microsoft JhengHei" w:cs="Arial"/>
                <w:sz w:val="17"/>
              </w:rPr>
              <w:t>自我學習規則庫</w:t>
            </w:r>
          </w:p>
        </w:tc>
      </w:tr>
    </w:tbl>
    <w:p w14:paraId="3418023E" w14:textId="77777777" w:rsidR="006C5043" w:rsidRPr="00E815D7" w:rsidRDefault="006C5043" w:rsidP="00E815D7">
      <w:pPr>
        <w:adjustRightInd w:val="0"/>
        <w:snapToGrid w:val="0"/>
        <w:spacing w:after="0" w:line="240" w:lineRule="auto"/>
        <w:rPr>
          <w:rFonts w:ascii="Arial" w:eastAsia="微軟正黑體" w:hAnsi="Arial" w:cs="Arial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48"/>
      </w:tblGrid>
      <w:tr w:rsidR="006C5043" w:rsidRPr="00E815D7" w14:paraId="581F5AFC" w14:textId="77777777">
        <w:trPr>
          <w:jc w:val="center"/>
        </w:trPr>
        <w:tc>
          <w:tcPr>
            <w:tcW w:w="9648" w:type="dxa"/>
            <w:tcBorders>
              <w:left w:val="single" w:sz="24" w:space="0" w:color="059669"/>
            </w:tcBorders>
            <w:shd w:val="clear" w:color="auto" w:fill="ECFDF5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81AD30D" w14:textId="77777777" w:rsidR="006C5043" w:rsidRPr="00E815D7" w:rsidRDefault="00000000" w:rsidP="00E815D7">
            <w:pPr>
              <w:adjustRightInd w:val="0"/>
              <w:snapToGrid w:val="0"/>
              <w:spacing w:after="0" w:line="240" w:lineRule="auto"/>
              <w:rPr>
                <w:rFonts w:ascii="Arial" w:eastAsia="微軟正黑體" w:hAnsi="Arial" w:cs="Arial"/>
                <w:lang w:eastAsia="zh-TW"/>
              </w:rPr>
            </w:pPr>
            <w:r w:rsidRPr="00E815D7">
              <w:rPr>
                <w:rFonts w:ascii="Arial" w:eastAsia="微軟正黑體" w:hAnsi="Arial" w:cs="Arial"/>
                <w:b/>
                <w:color w:val="059669"/>
                <w:sz w:val="21"/>
                <w:lang w:eastAsia="zh-TW"/>
              </w:rPr>
              <w:t>[</w:t>
            </w:r>
            <w:r w:rsidRPr="00E815D7">
              <w:rPr>
                <w:rFonts w:ascii="Arial" w:eastAsia="微軟正黑體" w:hAnsi="Arial" w:cs="Arial"/>
                <w:b/>
                <w:color w:val="059669"/>
                <w:sz w:val="21"/>
                <w:lang w:eastAsia="zh-TW"/>
              </w:rPr>
              <w:t>架構設計要點</w:t>
            </w:r>
            <w:r w:rsidRPr="00E815D7">
              <w:rPr>
                <w:rFonts w:ascii="Arial" w:eastAsia="微軟正黑體" w:hAnsi="Arial" w:cs="Arial"/>
                <w:b/>
                <w:color w:val="059669"/>
                <w:sz w:val="21"/>
                <w:lang w:eastAsia="zh-TW"/>
              </w:rPr>
              <w:t xml:space="preserve">] </w:t>
            </w:r>
            <w:r w:rsidRPr="00E815D7">
              <w:rPr>
                <w:rFonts w:ascii="Arial" w:eastAsia="微軟正黑體" w:hAnsi="Arial" w:cs="Arial"/>
                <w:color w:val="374151"/>
                <w:sz w:val="20"/>
                <w:lang w:eastAsia="zh-TW"/>
              </w:rPr>
              <w:t>優秀的記憶架構是</w:t>
            </w:r>
            <w:r w:rsidRPr="00E815D7">
              <w:rPr>
                <w:rFonts w:ascii="Arial" w:eastAsia="微軟正黑體" w:hAnsi="Arial" w:cs="Arial"/>
                <w:color w:val="374151"/>
                <w:sz w:val="20"/>
                <w:lang w:eastAsia="zh-TW"/>
              </w:rPr>
              <w:t xml:space="preserve"> Agent </w:t>
            </w:r>
            <w:r w:rsidRPr="00E815D7">
              <w:rPr>
                <w:rFonts w:ascii="Arial" w:eastAsia="微軟正黑體" w:hAnsi="Arial" w:cs="Arial"/>
                <w:color w:val="374151"/>
                <w:sz w:val="20"/>
                <w:lang w:eastAsia="zh-TW"/>
              </w:rPr>
              <w:t>處理長鏈任務（</w:t>
            </w:r>
            <w:r w:rsidRPr="00E815D7">
              <w:rPr>
                <w:rFonts w:ascii="Arial" w:eastAsia="微軟正黑體" w:hAnsi="Arial" w:cs="Arial"/>
                <w:color w:val="374151"/>
                <w:sz w:val="20"/>
                <w:lang w:eastAsia="zh-TW"/>
              </w:rPr>
              <w:t>Long-Horizon Tasks</w:t>
            </w:r>
            <w:r w:rsidRPr="00E815D7">
              <w:rPr>
                <w:rFonts w:ascii="Arial" w:eastAsia="微軟正黑體" w:hAnsi="Arial" w:cs="Arial"/>
                <w:color w:val="374151"/>
                <w:sz w:val="20"/>
                <w:lang w:eastAsia="zh-TW"/>
              </w:rPr>
              <w:t>）不崩潰的關鍵。需具備階層式摘要、語義檢索與遺忘淘汰機制。</w:t>
            </w:r>
          </w:p>
        </w:tc>
      </w:tr>
    </w:tbl>
    <w:p w14:paraId="45F25767" w14:textId="77777777" w:rsidR="006C5043" w:rsidRPr="00E815D7" w:rsidRDefault="006C5043" w:rsidP="00E815D7">
      <w:pPr>
        <w:adjustRightInd w:val="0"/>
        <w:snapToGrid w:val="0"/>
        <w:spacing w:after="0" w:line="240" w:lineRule="auto"/>
        <w:rPr>
          <w:rFonts w:ascii="Arial" w:eastAsia="微軟正黑體" w:hAnsi="Arial" w:cs="Arial"/>
          <w:lang w:eastAsia="zh-TW"/>
        </w:rPr>
      </w:pPr>
    </w:p>
    <w:p w14:paraId="7D0FECCC" w14:textId="77777777" w:rsidR="006C5043" w:rsidRPr="00E815D7" w:rsidRDefault="00000000" w:rsidP="00E815D7">
      <w:pPr>
        <w:pStyle w:val="1"/>
        <w:adjustRightInd w:val="0"/>
        <w:snapToGrid w:val="0"/>
        <w:spacing w:before="0" w:line="240" w:lineRule="auto"/>
        <w:rPr>
          <w:rFonts w:ascii="Arial" w:eastAsia="微軟正黑體" w:hAnsi="Arial" w:cs="Arial"/>
        </w:rPr>
      </w:pPr>
      <w:r w:rsidRPr="00E815D7">
        <w:rPr>
          <w:rFonts w:ascii="Arial" w:eastAsia="微軟正黑體" w:hAnsi="Arial" w:cs="Arial"/>
          <w:color w:val="1E3A8A"/>
        </w:rPr>
        <w:lastRenderedPageBreak/>
        <w:t xml:space="preserve">5. </w:t>
      </w:r>
      <w:r w:rsidRPr="00E815D7">
        <w:rPr>
          <w:rFonts w:ascii="Segoe UI Emoji" w:eastAsia="微軟正黑體" w:hAnsi="Segoe UI Emoji" w:cs="Segoe UI Emoji"/>
          <w:color w:val="1E3A8A"/>
        </w:rPr>
        <w:t>📋</w:t>
      </w:r>
      <w:r w:rsidRPr="00E815D7">
        <w:rPr>
          <w:rFonts w:ascii="Arial" w:eastAsia="微軟正黑體" w:hAnsi="Arial" w:cs="Arial"/>
          <w:color w:val="1E3A8A"/>
        </w:rPr>
        <w:t xml:space="preserve"> Orchestration &amp; Planning</w:t>
      </w:r>
      <w:r w:rsidRPr="00E815D7">
        <w:rPr>
          <w:rFonts w:ascii="Arial" w:eastAsia="微軟正黑體" w:hAnsi="Arial" w:cs="Arial"/>
          <w:color w:val="1E3A8A"/>
        </w:rPr>
        <w:t>（編排與規劃層）</w:t>
      </w:r>
    </w:p>
    <w:p w14:paraId="66FC3AE7" w14:textId="77777777" w:rsidR="006C5043" w:rsidRPr="00E815D7" w:rsidRDefault="00000000" w:rsidP="00E815D7">
      <w:pPr>
        <w:adjustRightInd w:val="0"/>
        <w:snapToGrid w:val="0"/>
        <w:spacing w:after="0" w:line="240" w:lineRule="auto"/>
        <w:rPr>
          <w:rFonts w:ascii="Arial" w:eastAsia="微軟正黑體" w:hAnsi="Arial" w:cs="Arial"/>
        </w:rPr>
      </w:pPr>
      <w:r w:rsidRPr="00E815D7">
        <w:rPr>
          <w:rFonts w:ascii="Arial" w:eastAsia="微軟正黑體" w:hAnsi="Arial" w:cs="Arial"/>
        </w:rPr>
        <w:t>針對非結構化、多步驟的複雜任務進行自動拆解與多代理協同調度：</w:t>
      </w:r>
    </w:p>
    <w:p w14:paraId="756CA63A" w14:textId="77777777" w:rsidR="006C5043" w:rsidRPr="00E815D7" w:rsidRDefault="00000000" w:rsidP="00E815D7">
      <w:pPr>
        <w:pStyle w:val="a0"/>
        <w:adjustRightInd w:val="0"/>
        <w:snapToGrid w:val="0"/>
        <w:spacing w:after="0" w:line="240" w:lineRule="auto"/>
        <w:contextualSpacing w:val="0"/>
        <w:rPr>
          <w:rFonts w:ascii="Arial" w:eastAsia="微軟正黑體" w:hAnsi="Arial" w:cs="Arial"/>
        </w:rPr>
      </w:pPr>
      <w:r w:rsidRPr="00E815D7">
        <w:rPr>
          <w:rFonts w:ascii="Arial" w:eastAsia="微軟正黑體" w:hAnsi="Arial" w:cs="Arial"/>
          <w:b/>
        </w:rPr>
        <w:t>Task Decomposition (</w:t>
      </w:r>
      <w:r w:rsidRPr="00E815D7">
        <w:rPr>
          <w:rFonts w:ascii="Arial" w:eastAsia="微軟正黑體" w:hAnsi="Arial" w:cs="Arial"/>
          <w:b/>
        </w:rPr>
        <w:t>任務拆解</w:t>
      </w:r>
      <w:r w:rsidRPr="00E815D7">
        <w:rPr>
          <w:rFonts w:ascii="Arial" w:eastAsia="微軟正黑體" w:hAnsi="Arial" w:cs="Arial"/>
          <w:b/>
        </w:rPr>
        <w:t>)</w:t>
      </w:r>
      <w:r w:rsidRPr="00E815D7">
        <w:rPr>
          <w:rFonts w:ascii="Arial" w:eastAsia="微軟正黑體" w:hAnsi="Arial" w:cs="Arial"/>
          <w:b/>
        </w:rPr>
        <w:t>：</w:t>
      </w:r>
      <w:r w:rsidRPr="00E815D7">
        <w:rPr>
          <w:rFonts w:ascii="Arial" w:eastAsia="微軟正黑體" w:hAnsi="Arial" w:cs="Arial"/>
        </w:rPr>
        <w:t>將宏觀目標依相依性自動分解為</w:t>
      </w:r>
      <w:r w:rsidRPr="00E815D7">
        <w:rPr>
          <w:rFonts w:ascii="Arial" w:eastAsia="微軟正黑體" w:hAnsi="Arial" w:cs="Arial"/>
        </w:rPr>
        <w:t xml:space="preserve"> DAG</w:t>
      </w:r>
      <w:r w:rsidRPr="00E815D7">
        <w:rPr>
          <w:rFonts w:ascii="Arial" w:eastAsia="微軟正黑體" w:hAnsi="Arial" w:cs="Arial"/>
        </w:rPr>
        <w:t>（有向無環圖）子任務序列。</w:t>
      </w:r>
    </w:p>
    <w:p w14:paraId="6431F801" w14:textId="77777777" w:rsidR="006C5043" w:rsidRPr="00E815D7" w:rsidRDefault="00000000" w:rsidP="00E815D7">
      <w:pPr>
        <w:pStyle w:val="a0"/>
        <w:adjustRightInd w:val="0"/>
        <w:snapToGrid w:val="0"/>
        <w:spacing w:after="0" w:line="240" w:lineRule="auto"/>
        <w:contextualSpacing w:val="0"/>
        <w:rPr>
          <w:rFonts w:ascii="Arial" w:eastAsia="微軟正黑體" w:hAnsi="Arial" w:cs="Arial"/>
        </w:rPr>
      </w:pPr>
      <w:r w:rsidRPr="00E815D7">
        <w:rPr>
          <w:rFonts w:ascii="Arial" w:eastAsia="微軟正黑體" w:hAnsi="Arial" w:cs="Arial"/>
          <w:b/>
        </w:rPr>
        <w:t>Plan Generation &amp; Execution (</w:t>
      </w:r>
      <w:r w:rsidRPr="00E815D7">
        <w:rPr>
          <w:rFonts w:ascii="Arial" w:eastAsia="微軟正黑體" w:hAnsi="Arial" w:cs="Arial"/>
          <w:b/>
        </w:rPr>
        <w:t>計畫生成與執行</w:t>
      </w:r>
      <w:r w:rsidRPr="00E815D7">
        <w:rPr>
          <w:rFonts w:ascii="Arial" w:eastAsia="微軟正黑體" w:hAnsi="Arial" w:cs="Arial"/>
          <w:b/>
        </w:rPr>
        <w:t>)</w:t>
      </w:r>
      <w:r w:rsidRPr="00E815D7">
        <w:rPr>
          <w:rFonts w:ascii="Arial" w:eastAsia="微軟正黑體" w:hAnsi="Arial" w:cs="Arial"/>
          <w:b/>
        </w:rPr>
        <w:t>：</w:t>
      </w:r>
      <w:r w:rsidRPr="00E815D7">
        <w:rPr>
          <w:rFonts w:ascii="Arial" w:eastAsia="微軟正黑體" w:hAnsi="Arial" w:cs="Arial"/>
        </w:rPr>
        <w:t>制定多階段執行計畫，並根據執行中斷與反饋動態修訂計畫。</w:t>
      </w:r>
    </w:p>
    <w:p w14:paraId="6C041ECB" w14:textId="77777777" w:rsidR="006C5043" w:rsidRPr="00E815D7" w:rsidRDefault="00000000" w:rsidP="00E815D7">
      <w:pPr>
        <w:pStyle w:val="a0"/>
        <w:adjustRightInd w:val="0"/>
        <w:snapToGrid w:val="0"/>
        <w:spacing w:after="0" w:line="240" w:lineRule="auto"/>
        <w:contextualSpacing w:val="0"/>
        <w:rPr>
          <w:rFonts w:ascii="Arial" w:eastAsia="微軟正黑體" w:hAnsi="Arial" w:cs="Arial"/>
        </w:rPr>
      </w:pPr>
      <w:r w:rsidRPr="00E815D7">
        <w:rPr>
          <w:rFonts w:ascii="Arial" w:eastAsia="微軟正黑體" w:hAnsi="Arial" w:cs="Arial"/>
          <w:b/>
        </w:rPr>
        <w:t>Multi-Agent Coordination (</w:t>
      </w:r>
      <w:r w:rsidRPr="00E815D7">
        <w:rPr>
          <w:rFonts w:ascii="Arial" w:eastAsia="微軟正黑體" w:hAnsi="Arial" w:cs="Arial"/>
          <w:b/>
        </w:rPr>
        <w:t>多代理協同</w:t>
      </w:r>
      <w:r w:rsidRPr="00E815D7">
        <w:rPr>
          <w:rFonts w:ascii="Arial" w:eastAsia="微軟正黑體" w:hAnsi="Arial" w:cs="Arial"/>
          <w:b/>
        </w:rPr>
        <w:t>)</w:t>
      </w:r>
      <w:r w:rsidRPr="00E815D7">
        <w:rPr>
          <w:rFonts w:ascii="Arial" w:eastAsia="微軟正黑體" w:hAnsi="Arial" w:cs="Arial"/>
          <w:b/>
        </w:rPr>
        <w:t>：</w:t>
      </w:r>
      <w:r w:rsidRPr="00E815D7">
        <w:rPr>
          <w:rFonts w:ascii="Arial" w:eastAsia="微軟正黑體" w:hAnsi="Arial" w:cs="Arial"/>
        </w:rPr>
        <w:t>主</w:t>
      </w:r>
      <w:r w:rsidRPr="00E815D7">
        <w:rPr>
          <w:rFonts w:ascii="Arial" w:eastAsia="微軟正黑體" w:hAnsi="Arial" w:cs="Arial"/>
        </w:rPr>
        <w:t>/</w:t>
      </w:r>
      <w:r w:rsidRPr="00E815D7">
        <w:rPr>
          <w:rFonts w:ascii="Arial" w:eastAsia="微軟正黑體" w:hAnsi="Arial" w:cs="Arial"/>
        </w:rPr>
        <w:t>子代理（</w:t>
      </w:r>
      <w:r w:rsidRPr="00E815D7">
        <w:rPr>
          <w:rFonts w:ascii="Arial" w:eastAsia="微軟正黑體" w:hAnsi="Arial" w:cs="Arial"/>
        </w:rPr>
        <w:t>Parent-SubAgent</w:t>
      </w:r>
      <w:r w:rsidRPr="00E815D7">
        <w:rPr>
          <w:rFonts w:ascii="Arial" w:eastAsia="微軟正黑體" w:hAnsi="Arial" w:cs="Arial"/>
        </w:rPr>
        <w:t>）派發、委派、通訊協議與結果聚合（</w:t>
      </w:r>
      <w:r w:rsidRPr="00E815D7">
        <w:rPr>
          <w:rFonts w:ascii="Arial" w:eastAsia="微軟正黑體" w:hAnsi="Arial" w:cs="Arial"/>
        </w:rPr>
        <w:t>Aggregation</w:t>
      </w:r>
      <w:r w:rsidRPr="00E815D7">
        <w:rPr>
          <w:rFonts w:ascii="Arial" w:eastAsia="微軟正黑體" w:hAnsi="Arial" w:cs="Arial"/>
        </w:rPr>
        <w:t>）。</w:t>
      </w:r>
    </w:p>
    <w:p w14:paraId="751E492E" w14:textId="77777777" w:rsidR="006C5043" w:rsidRPr="00E815D7" w:rsidRDefault="00000000" w:rsidP="00E815D7">
      <w:pPr>
        <w:pStyle w:val="a0"/>
        <w:adjustRightInd w:val="0"/>
        <w:snapToGrid w:val="0"/>
        <w:spacing w:after="0" w:line="240" w:lineRule="auto"/>
        <w:contextualSpacing w:val="0"/>
        <w:rPr>
          <w:rFonts w:ascii="Arial" w:eastAsia="微軟正黑體" w:hAnsi="Arial" w:cs="Arial"/>
        </w:rPr>
      </w:pPr>
      <w:r w:rsidRPr="00E815D7">
        <w:rPr>
          <w:rFonts w:ascii="Arial" w:eastAsia="微軟正黑體" w:hAnsi="Arial" w:cs="Arial"/>
          <w:b/>
        </w:rPr>
        <w:t>Control Flow (</w:t>
      </w:r>
      <w:r w:rsidRPr="00E815D7">
        <w:rPr>
          <w:rFonts w:ascii="Arial" w:eastAsia="微軟正黑體" w:hAnsi="Arial" w:cs="Arial"/>
          <w:b/>
        </w:rPr>
        <w:t>流程控制</w:t>
      </w:r>
      <w:r w:rsidRPr="00E815D7">
        <w:rPr>
          <w:rFonts w:ascii="Arial" w:eastAsia="微軟正黑體" w:hAnsi="Arial" w:cs="Arial"/>
          <w:b/>
        </w:rPr>
        <w:t>)</w:t>
      </w:r>
      <w:r w:rsidRPr="00E815D7">
        <w:rPr>
          <w:rFonts w:ascii="Arial" w:eastAsia="微軟正黑體" w:hAnsi="Arial" w:cs="Arial"/>
          <w:b/>
        </w:rPr>
        <w:t>：</w:t>
      </w:r>
      <w:r w:rsidRPr="00E815D7">
        <w:rPr>
          <w:rFonts w:ascii="Arial" w:eastAsia="微軟正黑體" w:hAnsi="Arial" w:cs="Arial"/>
        </w:rPr>
        <w:t>條件分支判斷、自適應循環、超時熔斷、錯誤重試機制。</w:t>
      </w:r>
    </w:p>
    <w:p w14:paraId="2A47A647" w14:textId="77777777" w:rsidR="006C5043" w:rsidRPr="00E815D7" w:rsidRDefault="00000000" w:rsidP="00E815D7">
      <w:pPr>
        <w:jc w:val="center"/>
        <w:spacing w:before="120" w:after="0"/>
      </w:pPr>
      <w:r>
        <w:drawing>
          <wp:inline xmlns:a="http://schemas.openxmlformats.org/drawingml/2006/main" xmlns:pic="http://schemas.openxmlformats.org/drawingml/2006/picture">
            <wp:extent cx="5943600" cy="3317358"/>
            <wp:docPr id="331467087" name="Picture 3314670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infographic_zh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35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5EA583B" w14:textId="77777777" w:rsidR="006C5043" w:rsidRPr="00E815D7" w:rsidRDefault="00000000" w:rsidP="00E815D7">
      <w:pPr>
        <w:adjustRightInd w:val="0"/>
        <w:snapToGrid w:val="0"/>
        <w:spacing w:after="200" w:line="240" w:lineRule="auto" w:before="120"/>
        <w:rPr>
          <w:rFonts w:ascii="Arial" w:eastAsia="微軟正黑體" w:hAnsi="Arial" w:cs="Arial"/>
        </w:rPr>
        <w:jc w:val="center"/>
      </w:pPr>
      <w:r w:rsidRPr="00E815D7">
        <w:rPr>
          <w:rFonts w:ascii="Arial" w:eastAsia="微軟正黑體" w:hAnsi="Arial" w:cs="Arial"/>
          <w:b/>
          <w:color w:val="374151"/>
          <w:sz w:val="20"/>
          <w:szCs w:val="20"/>
        </w:rPr>
        <w:t>圖</w:t>
      </w:r>
      <w:r w:rsidRPr="00E815D7">
        <w:rPr>
          <w:rFonts w:ascii="Arial" w:eastAsia="微軟正黑體" w:hAnsi="Arial" w:cs="Arial"/>
          <w:b/>
          <w:color w:val="374151"/>
          <w:sz w:val="20"/>
          <w:szCs w:val="20"/>
        </w:rPr>
        <w:t xml:space="preserve"> 1</w:t>
      </w:r>
      <w:r w:rsidRPr="00E815D7">
        <w:rPr>
          <w:rFonts w:ascii="Arial" w:eastAsia="微軟正黑體" w:hAnsi="Arial" w:cs="Arial"/>
          <w:b/>
          <w:color w:val="374151"/>
          <w:sz w:val="20"/>
          <w:szCs w:val="20"/>
        </w:rPr>
        <w:t>：任務規劃與多代理協同架構流程圖</w:t>
      </w:r>
      <w:r w:rsidRPr="00E815D7">
        <w:rPr>
          <w:rFonts w:ascii="Arial" w:eastAsia="微軟正黑體" w:hAnsi="Arial" w:cs="Arial"/>
          <w:b/>
          <w:color w:val="374151"/>
          <w:sz w:val="20"/>
          <w:szCs w:val="20"/>
        </w:rPr>
        <w:t xml:space="preserve"> (Planning &amp; Orchestration Workflow)</w:t>
      </w:r>
    </w:p>
    <w:p w14:paraId="19C2B947" w14:textId="77777777" w:rsidR="006C5043" w:rsidRPr="00E815D7" w:rsidRDefault="00000000" w:rsidP="00E815D7">
      <w:pPr>
        <w:pStyle w:val="1"/>
        <w:adjustRightInd w:val="0"/>
        <w:snapToGrid w:val="0"/>
        <w:spacing w:before="0" w:line="240" w:lineRule="auto"/>
        <w:rPr>
          <w:rFonts w:ascii="Arial" w:eastAsia="微軟正黑體" w:hAnsi="Arial" w:cs="Arial"/>
        </w:rPr>
      </w:pPr>
      <w:r w:rsidRPr="00E815D7">
        <w:rPr>
          <w:rFonts w:ascii="Arial" w:eastAsia="微軟正黑體" w:hAnsi="Arial" w:cs="Arial"/>
          <w:color w:val="1E3A8A"/>
        </w:rPr>
        <w:t xml:space="preserve">6. </w:t>
      </w:r>
      <w:r w:rsidRPr="00E815D7">
        <w:rPr>
          <w:rFonts w:ascii="Segoe UI Emoji" w:eastAsia="微軟正黑體" w:hAnsi="Segoe UI Emoji" w:cs="Segoe UI Emoji"/>
          <w:color w:val="1E3A8A"/>
        </w:rPr>
        <w:t>🛡️</w:t>
      </w:r>
      <w:r w:rsidRPr="00E815D7">
        <w:rPr>
          <w:rFonts w:ascii="Arial" w:eastAsia="微軟正黑體" w:hAnsi="Arial" w:cs="Arial"/>
          <w:color w:val="1E3A8A"/>
        </w:rPr>
        <w:t xml:space="preserve"> Guardrails &amp; Error Handling</w:t>
      </w:r>
      <w:r w:rsidRPr="00E815D7">
        <w:rPr>
          <w:rFonts w:ascii="Arial" w:eastAsia="微軟正黑體" w:hAnsi="Arial" w:cs="Arial"/>
          <w:color w:val="1E3A8A"/>
        </w:rPr>
        <w:t>（護欄與錯誤處理）</w:t>
      </w:r>
    </w:p>
    <w:p w14:paraId="5E4A9735" w14:textId="77777777" w:rsidR="006C5043" w:rsidRPr="00E815D7" w:rsidRDefault="00000000" w:rsidP="00E815D7">
      <w:pPr>
        <w:adjustRightInd w:val="0"/>
        <w:snapToGrid w:val="0"/>
        <w:spacing w:after="0" w:line="240" w:lineRule="auto"/>
        <w:rPr>
          <w:rFonts w:ascii="Arial" w:eastAsia="微軟正黑體" w:hAnsi="Arial" w:cs="Arial"/>
        </w:rPr>
      </w:pPr>
      <w:r w:rsidRPr="00E815D7">
        <w:rPr>
          <w:rFonts w:ascii="Arial" w:eastAsia="微軟正黑體" w:hAnsi="Arial" w:cs="Arial"/>
        </w:rPr>
        <w:t>保障</w:t>
      </w:r>
      <w:r w:rsidRPr="00E815D7">
        <w:rPr>
          <w:rFonts w:ascii="Arial" w:eastAsia="微軟正黑體" w:hAnsi="Arial" w:cs="Arial"/>
        </w:rPr>
        <w:t xml:space="preserve"> Agent </w:t>
      </w:r>
      <w:r w:rsidRPr="00E815D7">
        <w:rPr>
          <w:rFonts w:ascii="Arial" w:eastAsia="微軟正黑體" w:hAnsi="Arial" w:cs="Arial"/>
        </w:rPr>
        <w:t>在自主運行時的安全性、合規性與系統強健度：</w:t>
      </w:r>
    </w:p>
    <w:p w14:paraId="6E97B1DB" w14:textId="77777777" w:rsidR="006C5043" w:rsidRPr="00E815D7" w:rsidRDefault="00000000" w:rsidP="00E815D7">
      <w:pPr>
        <w:pStyle w:val="a0"/>
        <w:adjustRightInd w:val="0"/>
        <w:snapToGrid w:val="0"/>
        <w:spacing w:after="0" w:line="240" w:lineRule="auto"/>
        <w:contextualSpacing w:val="0"/>
        <w:rPr>
          <w:rFonts w:ascii="Arial" w:eastAsia="微軟正黑體" w:hAnsi="Arial" w:cs="Arial"/>
        </w:rPr>
      </w:pPr>
      <w:r w:rsidRPr="00E815D7">
        <w:rPr>
          <w:rFonts w:ascii="Arial" w:eastAsia="微軟正黑體" w:hAnsi="Arial" w:cs="Arial"/>
          <w:b/>
        </w:rPr>
        <w:t>Input Validation (</w:t>
      </w:r>
      <w:r w:rsidRPr="00E815D7">
        <w:rPr>
          <w:rFonts w:ascii="Arial" w:eastAsia="微軟正黑體" w:hAnsi="Arial" w:cs="Arial"/>
          <w:b/>
        </w:rPr>
        <w:t>輸入驗證</w:t>
      </w:r>
      <w:r w:rsidRPr="00E815D7">
        <w:rPr>
          <w:rFonts w:ascii="Arial" w:eastAsia="微軟正黑體" w:hAnsi="Arial" w:cs="Arial"/>
          <w:b/>
        </w:rPr>
        <w:t>)</w:t>
      </w:r>
      <w:r w:rsidRPr="00E815D7">
        <w:rPr>
          <w:rFonts w:ascii="Arial" w:eastAsia="微軟正黑體" w:hAnsi="Arial" w:cs="Arial"/>
          <w:b/>
        </w:rPr>
        <w:t>：</w:t>
      </w:r>
      <w:r w:rsidRPr="00E815D7">
        <w:rPr>
          <w:rFonts w:ascii="Arial" w:eastAsia="微軟正黑體" w:hAnsi="Arial" w:cs="Arial"/>
        </w:rPr>
        <w:t>防禦</w:t>
      </w:r>
      <w:r w:rsidRPr="00E815D7">
        <w:rPr>
          <w:rFonts w:ascii="Arial" w:eastAsia="微軟正黑體" w:hAnsi="Arial" w:cs="Arial"/>
        </w:rPr>
        <w:t xml:space="preserve"> Prompt Injection</w:t>
      </w:r>
      <w:r w:rsidRPr="00E815D7">
        <w:rPr>
          <w:rFonts w:ascii="Arial" w:eastAsia="微軟正黑體" w:hAnsi="Arial" w:cs="Arial"/>
        </w:rPr>
        <w:t>、越獄（</w:t>
      </w:r>
      <w:r w:rsidRPr="00E815D7">
        <w:rPr>
          <w:rFonts w:ascii="Arial" w:eastAsia="微軟正黑體" w:hAnsi="Arial" w:cs="Arial"/>
        </w:rPr>
        <w:t>Jailbreak</w:t>
      </w:r>
      <w:r w:rsidRPr="00E815D7">
        <w:rPr>
          <w:rFonts w:ascii="Arial" w:eastAsia="微軟正黑體" w:hAnsi="Arial" w:cs="Arial"/>
        </w:rPr>
        <w:t>）攻擊，過濾惡意指引。</w:t>
      </w:r>
    </w:p>
    <w:p w14:paraId="4C8F0416" w14:textId="77777777" w:rsidR="006C5043" w:rsidRPr="00E815D7" w:rsidRDefault="00000000" w:rsidP="00E815D7">
      <w:pPr>
        <w:pStyle w:val="a0"/>
        <w:adjustRightInd w:val="0"/>
        <w:snapToGrid w:val="0"/>
        <w:spacing w:after="0" w:line="240" w:lineRule="auto"/>
        <w:contextualSpacing w:val="0"/>
        <w:rPr>
          <w:rFonts w:ascii="Arial" w:eastAsia="微軟正黑體" w:hAnsi="Arial" w:cs="Arial"/>
        </w:rPr>
      </w:pPr>
      <w:r w:rsidRPr="00E815D7">
        <w:rPr>
          <w:rFonts w:ascii="Arial" w:eastAsia="微軟正黑體" w:hAnsi="Arial" w:cs="Arial"/>
          <w:b/>
        </w:rPr>
        <w:t>Output Validation (</w:t>
      </w:r>
      <w:r w:rsidRPr="00E815D7">
        <w:rPr>
          <w:rFonts w:ascii="Arial" w:eastAsia="微軟正黑體" w:hAnsi="Arial" w:cs="Arial"/>
          <w:b/>
        </w:rPr>
        <w:t>輸出合規</w:t>
      </w:r>
      <w:r w:rsidRPr="00E815D7">
        <w:rPr>
          <w:rFonts w:ascii="Arial" w:eastAsia="微軟正黑體" w:hAnsi="Arial" w:cs="Arial"/>
          <w:b/>
        </w:rPr>
        <w:t>)</w:t>
      </w:r>
      <w:r w:rsidRPr="00E815D7">
        <w:rPr>
          <w:rFonts w:ascii="Arial" w:eastAsia="微軟正黑體" w:hAnsi="Arial" w:cs="Arial"/>
          <w:b/>
        </w:rPr>
        <w:t>：</w:t>
      </w:r>
      <w:r w:rsidRPr="00E815D7">
        <w:rPr>
          <w:rFonts w:ascii="Arial" w:eastAsia="微軟正黑體" w:hAnsi="Arial" w:cs="Arial"/>
        </w:rPr>
        <w:t>確保生成內容遵循安全原則、無幻覺敏感外洩與嚴格格式校驗。</w:t>
      </w:r>
    </w:p>
    <w:p w14:paraId="259C9EA1" w14:textId="77777777" w:rsidR="006C5043" w:rsidRPr="00E815D7" w:rsidRDefault="00000000" w:rsidP="00E815D7">
      <w:pPr>
        <w:pStyle w:val="a0"/>
        <w:adjustRightInd w:val="0"/>
        <w:snapToGrid w:val="0"/>
        <w:spacing w:after="0" w:line="240" w:lineRule="auto"/>
        <w:contextualSpacing w:val="0"/>
        <w:rPr>
          <w:rFonts w:ascii="Arial" w:eastAsia="微軟正黑體" w:hAnsi="Arial" w:cs="Arial"/>
          <w:lang w:eastAsia="zh-TW"/>
        </w:rPr>
      </w:pPr>
      <w:r w:rsidRPr="00E815D7">
        <w:rPr>
          <w:rFonts w:ascii="Arial" w:eastAsia="微軟正黑體" w:hAnsi="Arial" w:cs="Arial"/>
          <w:b/>
          <w:lang w:eastAsia="zh-TW"/>
        </w:rPr>
        <w:t>Tool Safety (</w:t>
      </w:r>
      <w:r w:rsidRPr="00E815D7">
        <w:rPr>
          <w:rFonts w:ascii="Arial" w:eastAsia="微軟正黑體" w:hAnsi="Arial" w:cs="Arial"/>
          <w:b/>
          <w:lang w:eastAsia="zh-TW"/>
        </w:rPr>
        <w:t>工具防護</w:t>
      </w:r>
      <w:r w:rsidRPr="00E815D7">
        <w:rPr>
          <w:rFonts w:ascii="Arial" w:eastAsia="微軟正黑體" w:hAnsi="Arial" w:cs="Arial"/>
          <w:b/>
          <w:lang w:eastAsia="zh-TW"/>
        </w:rPr>
        <w:t>)</w:t>
      </w:r>
      <w:r w:rsidRPr="00E815D7">
        <w:rPr>
          <w:rFonts w:ascii="Arial" w:eastAsia="微軟正黑體" w:hAnsi="Arial" w:cs="Arial"/>
          <w:b/>
          <w:lang w:eastAsia="zh-TW"/>
        </w:rPr>
        <w:t>：</w:t>
      </w:r>
      <w:r w:rsidRPr="00E815D7">
        <w:rPr>
          <w:rFonts w:ascii="Arial" w:eastAsia="微軟正黑體" w:hAnsi="Arial" w:cs="Arial"/>
          <w:lang w:eastAsia="zh-TW"/>
        </w:rPr>
        <w:t>危險高危操作（如刪除檔案、變更生產設定）實施確認攔截與權限隔離。</w:t>
      </w:r>
    </w:p>
    <w:p w14:paraId="047E49C7" w14:textId="77777777" w:rsidR="006C5043" w:rsidRPr="00E815D7" w:rsidRDefault="00000000" w:rsidP="00E815D7">
      <w:pPr>
        <w:pStyle w:val="a0"/>
        <w:adjustRightInd w:val="0"/>
        <w:snapToGrid w:val="0"/>
        <w:spacing w:after="0" w:line="240" w:lineRule="auto"/>
        <w:contextualSpacing w:val="0"/>
        <w:rPr>
          <w:rFonts w:ascii="Arial" w:eastAsia="微軟正黑體" w:hAnsi="Arial" w:cs="Arial"/>
        </w:rPr>
      </w:pPr>
      <w:r w:rsidRPr="00E815D7">
        <w:rPr>
          <w:rFonts w:ascii="Arial" w:eastAsia="微軟正黑體" w:hAnsi="Arial" w:cs="Arial"/>
          <w:b/>
        </w:rPr>
        <w:t>Loop Protection (</w:t>
      </w:r>
      <w:proofErr w:type="spellStart"/>
      <w:r w:rsidRPr="00E815D7">
        <w:rPr>
          <w:rFonts w:ascii="Arial" w:eastAsia="微軟正黑體" w:hAnsi="Arial" w:cs="Arial"/>
          <w:b/>
        </w:rPr>
        <w:t>循環防禦</w:t>
      </w:r>
      <w:proofErr w:type="spellEnd"/>
      <w:r w:rsidRPr="00E815D7">
        <w:rPr>
          <w:rFonts w:ascii="Arial" w:eastAsia="微軟正黑體" w:hAnsi="Arial" w:cs="Arial"/>
          <w:b/>
        </w:rPr>
        <w:t>)</w:t>
      </w:r>
      <w:r w:rsidRPr="00E815D7">
        <w:rPr>
          <w:rFonts w:ascii="Arial" w:eastAsia="微軟正黑體" w:hAnsi="Arial" w:cs="Arial"/>
          <w:b/>
        </w:rPr>
        <w:t>：</w:t>
      </w:r>
      <w:proofErr w:type="spellStart"/>
      <w:r w:rsidRPr="00E815D7">
        <w:rPr>
          <w:rFonts w:ascii="Arial" w:eastAsia="微軟正黑體" w:hAnsi="Arial" w:cs="Arial"/>
        </w:rPr>
        <w:t>設置最大</w:t>
      </w:r>
      <w:proofErr w:type="spellEnd"/>
      <w:r w:rsidRPr="00E815D7">
        <w:rPr>
          <w:rFonts w:ascii="Arial" w:eastAsia="微軟正黑體" w:hAnsi="Arial" w:cs="Arial"/>
        </w:rPr>
        <w:t xml:space="preserve"> Token/</w:t>
      </w:r>
      <w:proofErr w:type="spellStart"/>
      <w:r w:rsidRPr="00E815D7">
        <w:rPr>
          <w:rFonts w:ascii="Arial" w:eastAsia="微軟正黑體" w:hAnsi="Arial" w:cs="Arial"/>
        </w:rPr>
        <w:t>步驟上限，即時偵測重複死循環（</w:t>
      </w:r>
      <w:r w:rsidRPr="00E815D7">
        <w:rPr>
          <w:rFonts w:ascii="Arial" w:eastAsia="微軟正黑體" w:hAnsi="Arial" w:cs="Arial"/>
        </w:rPr>
        <w:t>Repetitive</w:t>
      </w:r>
      <w:proofErr w:type="spellEnd"/>
      <w:r w:rsidRPr="00E815D7">
        <w:rPr>
          <w:rFonts w:ascii="Arial" w:eastAsia="微軟正黑體" w:hAnsi="Arial" w:cs="Arial"/>
        </w:rPr>
        <w:t xml:space="preserve"> Loop Detection</w:t>
      </w:r>
      <w:r w:rsidRPr="00E815D7">
        <w:rPr>
          <w:rFonts w:ascii="Arial" w:eastAsia="微軟正黑體" w:hAnsi="Arial" w:cs="Arial"/>
        </w:rPr>
        <w:t>）。</w:t>
      </w:r>
    </w:p>
    <w:p w14:paraId="7BE10F1C" w14:textId="77777777" w:rsidR="006C5043" w:rsidRPr="00E815D7" w:rsidRDefault="00000000" w:rsidP="00E815D7">
      <w:pPr>
        <w:pStyle w:val="a0"/>
        <w:adjustRightInd w:val="0"/>
        <w:snapToGrid w:val="0"/>
        <w:spacing w:after="0" w:line="240" w:lineRule="auto"/>
        <w:contextualSpacing w:val="0"/>
        <w:rPr>
          <w:rFonts w:ascii="Arial" w:eastAsia="微軟正黑體" w:hAnsi="Arial" w:cs="Arial"/>
        </w:rPr>
      </w:pPr>
      <w:r w:rsidRPr="00E815D7">
        <w:rPr>
          <w:rFonts w:ascii="Arial" w:eastAsia="微軟正黑體" w:hAnsi="Arial" w:cs="Arial"/>
          <w:b/>
        </w:rPr>
        <w:lastRenderedPageBreak/>
        <w:t>Graceful Degradation (</w:t>
      </w:r>
      <w:r w:rsidRPr="00E815D7">
        <w:rPr>
          <w:rFonts w:ascii="Arial" w:eastAsia="微軟正黑體" w:hAnsi="Arial" w:cs="Arial"/>
          <w:b/>
        </w:rPr>
        <w:t>優雅降級</w:t>
      </w:r>
      <w:r w:rsidRPr="00E815D7">
        <w:rPr>
          <w:rFonts w:ascii="Arial" w:eastAsia="微軟正黑體" w:hAnsi="Arial" w:cs="Arial"/>
          <w:b/>
        </w:rPr>
        <w:t>)</w:t>
      </w:r>
      <w:r w:rsidRPr="00E815D7">
        <w:rPr>
          <w:rFonts w:ascii="Arial" w:eastAsia="微軟正黑體" w:hAnsi="Arial" w:cs="Arial"/>
          <w:b/>
        </w:rPr>
        <w:t>：</w:t>
      </w:r>
      <w:r w:rsidRPr="00E815D7">
        <w:rPr>
          <w:rFonts w:ascii="Arial" w:eastAsia="微軟正黑體" w:hAnsi="Arial" w:cs="Arial"/>
        </w:rPr>
        <w:t xml:space="preserve">API </w:t>
      </w:r>
      <w:r w:rsidRPr="00E815D7">
        <w:rPr>
          <w:rFonts w:ascii="Arial" w:eastAsia="微軟正黑體" w:hAnsi="Arial" w:cs="Arial"/>
        </w:rPr>
        <w:t>速率限制（</w:t>
      </w:r>
      <w:r w:rsidRPr="00E815D7">
        <w:rPr>
          <w:rFonts w:ascii="Arial" w:eastAsia="微軟正黑體" w:hAnsi="Arial" w:cs="Arial"/>
        </w:rPr>
        <w:t>Rate Limit</w:t>
      </w:r>
      <w:r w:rsidRPr="00E815D7">
        <w:rPr>
          <w:rFonts w:ascii="Arial" w:eastAsia="微軟正黑體" w:hAnsi="Arial" w:cs="Arial"/>
        </w:rPr>
        <w:t>）退避重試（</w:t>
      </w:r>
      <w:r w:rsidRPr="00E815D7">
        <w:rPr>
          <w:rFonts w:ascii="Arial" w:eastAsia="微軟正黑體" w:hAnsi="Arial" w:cs="Arial"/>
        </w:rPr>
        <w:t>Backoff Retry</w:t>
      </w:r>
      <w:r w:rsidRPr="00E815D7">
        <w:rPr>
          <w:rFonts w:ascii="Arial" w:eastAsia="微軟正黑體" w:hAnsi="Arial" w:cs="Arial"/>
        </w:rPr>
        <w:t>）與備用方案切換。</w:t>
      </w:r>
    </w:p>
    <w:p w14:paraId="040DB1BE" w14:textId="77777777" w:rsidR="006C5043" w:rsidRPr="00E815D7" w:rsidRDefault="00000000" w:rsidP="00E815D7">
      <w:pPr>
        <w:pStyle w:val="a0"/>
        <w:adjustRightInd w:val="0"/>
        <w:snapToGrid w:val="0"/>
        <w:spacing w:after="0" w:line="240" w:lineRule="auto"/>
        <w:contextualSpacing w:val="0"/>
        <w:rPr>
          <w:rFonts w:ascii="Arial" w:eastAsia="微軟正黑體" w:hAnsi="Arial" w:cs="Arial"/>
        </w:rPr>
      </w:pPr>
      <w:r w:rsidRPr="00E815D7">
        <w:rPr>
          <w:rFonts w:ascii="Arial" w:eastAsia="微軟正黑體" w:hAnsi="Arial" w:cs="Arial"/>
          <w:b/>
        </w:rPr>
        <w:t>Human-in-the-Loop (</w:t>
      </w:r>
      <w:r w:rsidRPr="00E815D7">
        <w:rPr>
          <w:rFonts w:ascii="Arial" w:eastAsia="微軟正黑體" w:hAnsi="Arial" w:cs="Arial"/>
          <w:b/>
        </w:rPr>
        <w:t>人機協同確認</w:t>
      </w:r>
      <w:r w:rsidRPr="00E815D7">
        <w:rPr>
          <w:rFonts w:ascii="Arial" w:eastAsia="微軟正黑體" w:hAnsi="Arial" w:cs="Arial"/>
          <w:b/>
        </w:rPr>
        <w:t>)</w:t>
      </w:r>
      <w:r w:rsidRPr="00E815D7">
        <w:rPr>
          <w:rFonts w:ascii="Arial" w:eastAsia="微軟正黑體" w:hAnsi="Arial" w:cs="Arial"/>
          <w:b/>
        </w:rPr>
        <w:t>：</w:t>
      </w:r>
      <w:r w:rsidRPr="00E815D7">
        <w:rPr>
          <w:rFonts w:ascii="Arial" w:eastAsia="微軟正黑體" w:hAnsi="Arial" w:cs="Arial"/>
        </w:rPr>
        <w:t>關鍵高風險節點主動暫停並呈報人類審批確認。</w:t>
      </w:r>
    </w:p>
    <w:p w14:paraId="1C687036" w14:textId="77777777" w:rsidR="006C5043" w:rsidRPr="00E815D7" w:rsidRDefault="00000000" w:rsidP="00E815D7">
      <w:pPr>
        <w:pStyle w:val="1"/>
        <w:adjustRightInd w:val="0"/>
        <w:snapToGrid w:val="0"/>
        <w:spacing w:before="0" w:line="240" w:lineRule="auto"/>
        <w:rPr>
          <w:rFonts w:ascii="Arial" w:eastAsia="微軟正黑體" w:hAnsi="Arial" w:cs="Arial"/>
        </w:rPr>
      </w:pPr>
      <w:r w:rsidRPr="00E815D7">
        <w:rPr>
          <w:rFonts w:ascii="Arial" w:eastAsia="微軟正黑體" w:hAnsi="Arial" w:cs="Arial"/>
          <w:color w:val="1E3A8A"/>
        </w:rPr>
        <w:t xml:space="preserve">7. </w:t>
      </w:r>
      <w:r w:rsidRPr="00E815D7">
        <w:rPr>
          <w:rFonts w:ascii="Segoe UI Emoji" w:eastAsia="微軟正黑體" w:hAnsi="Segoe UI Emoji" w:cs="Segoe UI Emoji"/>
          <w:color w:val="1E3A8A"/>
        </w:rPr>
        <w:t>📡</w:t>
      </w:r>
      <w:r w:rsidRPr="00E815D7">
        <w:rPr>
          <w:rFonts w:ascii="Arial" w:eastAsia="微軟正黑體" w:hAnsi="Arial" w:cs="Arial"/>
          <w:color w:val="1E3A8A"/>
        </w:rPr>
        <w:t xml:space="preserve"> Observability</w:t>
      </w:r>
      <w:r w:rsidRPr="00E815D7">
        <w:rPr>
          <w:rFonts w:ascii="Arial" w:eastAsia="微軟正黑體" w:hAnsi="Arial" w:cs="Arial"/>
          <w:color w:val="1E3A8A"/>
        </w:rPr>
        <w:t>（可觀測性與除錯監控）</w:t>
      </w:r>
    </w:p>
    <w:p w14:paraId="6DA58535" w14:textId="77777777" w:rsidR="006C5043" w:rsidRPr="00E815D7" w:rsidRDefault="00000000" w:rsidP="00E815D7">
      <w:pPr>
        <w:adjustRightInd w:val="0"/>
        <w:snapToGrid w:val="0"/>
        <w:spacing w:after="0" w:line="240" w:lineRule="auto"/>
        <w:rPr>
          <w:rFonts w:ascii="Arial" w:eastAsia="微軟正黑體" w:hAnsi="Arial" w:cs="Arial"/>
          <w:lang w:eastAsia="zh-TW"/>
        </w:rPr>
      </w:pPr>
      <w:r w:rsidRPr="00E815D7">
        <w:rPr>
          <w:rFonts w:ascii="Arial" w:eastAsia="微軟正黑體" w:hAnsi="Arial" w:cs="Arial"/>
          <w:lang w:eastAsia="zh-TW"/>
        </w:rPr>
        <w:t>提供系統維運與開發人員完整的黑盒子洞察力與可解釋性：</w:t>
      </w:r>
    </w:p>
    <w:p w14:paraId="01F427F0" w14:textId="77777777" w:rsidR="006C5043" w:rsidRPr="00E815D7" w:rsidRDefault="00000000" w:rsidP="00E815D7">
      <w:pPr>
        <w:pStyle w:val="a0"/>
        <w:adjustRightInd w:val="0"/>
        <w:snapToGrid w:val="0"/>
        <w:spacing w:after="0" w:line="240" w:lineRule="auto"/>
        <w:contextualSpacing w:val="0"/>
        <w:rPr>
          <w:rFonts w:ascii="Arial" w:eastAsia="微軟正黑體" w:hAnsi="Arial" w:cs="Arial"/>
        </w:rPr>
      </w:pPr>
      <w:r w:rsidRPr="00E815D7">
        <w:rPr>
          <w:rFonts w:ascii="Arial" w:eastAsia="微軟正黑體" w:hAnsi="Arial" w:cs="Arial"/>
          <w:b/>
        </w:rPr>
        <w:t>Full Tracing (</w:t>
      </w:r>
      <w:proofErr w:type="spellStart"/>
      <w:r w:rsidRPr="00E815D7">
        <w:rPr>
          <w:rFonts w:ascii="Arial" w:eastAsia="微軟正黑體" w:hAnsi="Arial" w:cs="Arial"/>
          <w:b/>
        </w:rPr>
        <w:t>全鏈路追蹤</w:t>
      </w:r>
      <w:proofErr w:type="spellEnd"/>
      <w:r w:rsidRPr="00E815D7">
        <w:rPr>
          <w:rFonts w:ascii="Arial" w:eastAsia="微軟正黑體" w:hAnsi="Arial" w:cs="Arial"/>
          <w:b/>
        </w:rPr>
        <w:t>)</w:t>
      </w:r>
      <w:r w:rsidRPr="00E815D7">
        <w:rPr>
          <w:rFonts w:ascii="Arial" w:eastAsia="微軟正黑體" w:hAnsi="Arial" w:cs="Arial"/>
          <w:b/>
        </w:rPr>
        <w:t>：</w:t>
      </w:r>
      <w:proofErr w:type="spellStart"/>
      <w:r w:rsidRPr="00E815D7">
        <w:rPr>
          <w:rFonts w:ascii="Arial" w:eastAsia="微軟正黑體" w:hAnsi="Arial" w:cs="Arial"/>
        </w:rPr>
        <w:t>記錄完整執行軌跡（</w:t>
      </w:r>
      <w:r w:rsidRPr="00E815D7">
        <w:rPr>
          <w:rFonts w:ascii="Arial" w:eastAsia="微軟正黑體" w:hAnsi="Arial" w:cs="Arial"/>
        </w:rPr>
        <w:t>Step-by-step</w:t>
      </w:r>
      <w:proofErr w:type="spellEnd"/>
      <w:r w:rsidRPr="00E815D7">
        <w:rPr>
          <w:rFonts w:ascii="Arial" w:eastAsia="微軟正黑體" w:hAnsi="Arial" w:cs="Arial"/>
        </w:rPr>
        <w:t xml:space="preserve"> Execution Trajectory</w:t>
      </w:r>
      <w:r w:rsidRPr="00E815D7">
        <w:rPr>
          <w:rFonts w:ascii="Arial" w:eastAsia="微軟正黑體" w:hAnsi="Arial" w:cs="Arial"/>
        </w:rPr>
        <w:t>），</w:t>
      </w:r>
      <w:proofErr w:type="spellStart"/>
      <w:r w:rsidRPr="00E815D7">
        <w:rPr>
          <w:rFonts w:ascii="Arial" w:eastAsia="微軟正黑體" w:hAnsi="Arial" w:cs="Arial"/>
        </w:rPr>
        <w:t>包含思考過程與各工具輸出</w:t>
      </w:r>
      <w:proofErr w:type="spellEnd"/>
      <w:r w:rsidRPr="00E815D7">
        <w:rPr>
          <w:rFonts w:ascii="Arial" w:eastAsia="微軟正黑體" w:hAnsi="Arial" w:cs="Arial"/>
        </w:rPr>
        <w:t>。</w:t>
      </w:r>
    </w:p>
    <w:p w14:paraId="0EACC209" w14:textId="77777777" w:rsidR="006C5043" w:rsidRPr="00E815D7" w:rsidRDefault="00000000" w:rsidP="00E815D7">
      <w:pPr>
        <w:pStyle w:val="a0"/>
        <w:adjustRightInd w:val="0"/>
        <w:snapToGrid w:val="0"/>
        <w:spacing w:after="0" w:line="240" w:lineRule="auto"/>
        <w:contextualSpacing w:val="0"/>
        <w:rPr>
          <w:rFonts w:ascii="Arial" w:eastAsia="微軟正黑體" w:hAnsi="Arial" w:cs="Arial"/>
        </w:rPr>
      </w:pPr>
      <w:r w:rsidRPr="00E815D7">
        <w:rPr>
          <w:rFonts w:ascii="Arial" w:eastAsia="微軟正黑體" w:hAnsi="Arial" w:cs="Arial"/>
          <w:b/>
        </w:rPr>
        <w:t>Structured Logging (</w:t>
      </w:r>
      <w:r w:rsidRPr="00E815D7">
        <w:rPr>
          <w:rFonts w:ascii="Arial" w:eastAsia="微軟正黑體" w:hAnsi="Arial" w:cs="Arial"/>
          <w:b/>
        </w:rPr>
        <w:t>結構化日誌</w:t>
      </w:r>
      <w:r w:rsidRPr="00E815D7">
        <w:rPr>
          <w:rFonts w:ascii="Arial" w:eastAsia="微軟正黑體" w:hAnsi="Arial" w:cs="Arial"/>
          <w:b/>
        </w:rPr>
        <w:t>)</w:t>
      </w:r>
      <w:r w:rsidRPr="00E815D7">
        <w:rPr>
          <w:rFonts w:ascii="Arial" w:eastAsia="微軟正黑體" w:hAnsi="Arial" w:cs="Arial"/>
          <w:b/>
        </w:rPr>
        <w:t>：</w:t>
      </w:r>
      <w:r w:rsidRPr="00E815D7">
        <w:rPr>
          <w:rFonts w:ascii="Arial" w:eastAsia="微軟正黑體" w:hAnsi="Arial" w:cs="Arial"/>
        </w:rPr>
        <w:t>每一輪對話與</w:t>
      </w:r>
      <w:r w:rsidRPr="00E815D7">
        <w:rPr>
          <w:rFonts w:ascii="Arial" w:eastAsia="微軟正黑體" w:hAnsi="Arial" w:cs="Arial"/>
        </w:rPr>
        <w:t xml:space="preserve"> LLM </w:t>
      </w:r>
      <w:r w:rsidRPr="00E815D7">
        <w:rPr>
          <w:rFonts w:ascii="Arial" w:eastAsia="微軟正黑體" w:hAnsi="Arial" w:cs="Arial"/>
        </w:rPr>
        <w:t>調用之完整</w:t>
      </w:r>
      <w:r w:rsidRPr="00E815D7">
        <w:rPr>
          <w:rFonts w:ascii="Arial" w:eastAsia="微軟正黑體" w:hAnsi="Arial" w:cs="Arial"/>
        </w:rPr>
        <w:t xml:space="preserve"> Raw Input/Output</w:t>
      </w:r>
      <w:r w:rsidRPr="00E815D7">
        <w:rPr>
          <w:rFonts w:ascii="Arial" w:eastAsia="微軟正黑體" w:hAnsi="Arial" w:cs="Arial"/>
        </w:rPr>
        <w:t>、</w:t>
      </w:r>
      <w:r w:rsidRPr="00E815D7">
        <w:rPr>
          <w:rFonts w:ascii="Arial" w:eastAsia="微軟正黑體" w:hAnsi="Arial" w:cs="Arial"/>
        </w:rPr>
        <w:t>Latency</w:t>
      </w:r>
      <w:r w:rsidRPr="00E815D7">
        <w:rPr>
          <w:rFonts w:ascii="Arial" w:eastAsia="微軟正黑體" w:hAnsi="Arial" w:cs="Arial"/>
        </w:rPr>
        <w:t>、</w:t>
      </w:r>
      <w:r w:rsidRPr="00E815D7">
        <w:rPr>
          <w:rFonts w:ascii="Arial" w:eastAsia="微軟正黑體" w:hAnsi="Arial" w:cs="Arial"/>
        </w:rPr>
        <w:t xml:space="preserve">Token </w:t>
      </w:r>
      <w:r w:rsidRPr="00E815D7">
        <w:rPr>
          <w:rFonts w:ascii="Arial" w:eastAsia="微軟正黑體" w:hAnsi="Arial" w:cs="Arial"/>
        </w:rPr>
        <w:t>消耗紀錄。</w:t>
      </w:r>
    </w:p>
    <w:p w14:paraId="149C8E51" w14:textId="77777777" w:rsidR="006C5043" w:rsidRPr="00E815D7" w:rsidRDefault="00000000" w:rsidP="00E815D7">
      <w:pPr>
        <w:pStyle w:val="a0"/>
        <w:adjustRightInd w:val="0"/>
        <w:snapToGrid w:val="0"/>
        <w:spacing w:after="0" w:line="240" w:lineRule="auto"/>
        <w:contextualSpacing w:val="0"/>
        <w:rPr>
          <w:rFonts w:ascii="Arial" w:eastAsia="微軟正黑體" w:hAnsi="Arial" w:cs="Arial"/>
          <w:lang w:eastAsia="zh-TW"/>
        </w:rPr>
      </w:pPr>
      <w:r w:rsidRPr="00E815D7">
        <w:rPr>
          <w:rFonts w:ascii="Arial" w:eastAsia="微軟正黑體" w:hAnsi="Arial" w:cs="Arial"/>
          <w:b/>
          <w:lang w:eastAsia="zh-TW"/>
        </w:rPr>
        <w:t>Metrics &amp; Dashboards (</w:t>
      </w:r>
      <w:r w:rsidRPr="00E815D7">
        <w:rPr>
          <w:rFonts w:ascii="Arial" w:eastAsia="微軟正黑體" w:hAnsi="Arial" w:cs="Arial"/>
          <w:b/>
          <w:lang w:eastAsia="zh-TW"/>
        </w:rPr>
        <w:t>指標度量</w:t>
      </w:r>
      <w:r w:rsidRPr="00E815D7">
        <w:rPr>
          <w:rFonts w:ascii="Arial" w:eastAsia="微軟正黑體" w:hAnsi="Arial" w:cs="Arial"/>
          <w:b/>
          <w:lang w:eastAsia="zh-TW"/>
        </w:rPr>
        <w:t>)</w:t>
      </w:r>
      <w:r w:rsidRPr="00E815D7">
        <w:rPr>
          <w:rFonts w:ascii="Arial" w:eastAsia="微軟正黑體" w:hAnsi="Arial" w:cs="Arial"/>
          <w:b/>
          <w:lang w:eastAsia="zh-TW"/>
        </w:rPr>
        <w:t>：</w:t>
      </w:r>
      <w:r w:rsidRPr="00E815D7">
        <w:rPr>
          <w:rFonts w:ascii="Arial" w:eastAsia="微軟正黑體" w:hAnsi="Arial" w:cs="Arial"/>
          <w:lang w:eastAsia="zh-TW"/>
        </w:rPr>
        <w:t>統計任務成功率、平均執行時間、工具調用頻次分佈與異常率。</w:t>
      </w:r>
    </w:p>
    <w:p w14:paraId="550C8900" w14:textId="77777777" w:rsidR="006C5043" w:rsidRPr="00E815D7" w:rsidRDefault="00000000" w:rsidP="00E815D7">
      <w:pPr>
        <w:pStyle w:val="a0"/>
        <w:adjustRightInd w:val="0"/>
        <w:snapToGrid w:val="0"/>
        <w:spacing w:after="0" w:line="240" w:lineRule="auto"/>
        <w:contextualSpacing w:val="0"/>
        <w:rPr>
          <w:rFonts w:ascii="Arial" w:eastAsia="微軟正黑體" w:hAnsi="Arial" w:cs="Arial"/>
        </w:rPr>
      </w:pPr>
      <w:r w:rsidRPr="00E815D7">
        <w:rPr>
          <w:rFonts w:ascii="Arial" w:eastAsia="微軟正黑體" w:hAnsi="Arial" w:cs="Arial"/>
          <w:b/>
        </w:rPr>
        <w:t>Replay &amp; Debugging (</w:t>
      </w:r>
      <w:proofErr w:type="spellStart"/>
      <w:r w:rsidRPr="00E815D7">
        <w:rPr>
          <w:rFonts w:ascii="Arial" w:eastAsia="微軟正黑體" w:hAnsi="Arial" w:cs="Arial"/>
          <w:b/>
        </w:rPr>
        <w:t>重放除錯</w:t>
      </w:r>
      <w:proofErr w:type="spellEnd"/>
      <w:r w:rsidRPr="00E815D7">
        <w:rPr>
          <w:rFonts w:ascii="Arial" w:eastAsia="微軟正黑體" w:hAnsi="Arial" w:cs="Arial"/>
          <w:b/>
        </w:rPr>
        <w:t>)</w:t>
      </w:r>
      <w:r w:rsidRPr="00E815D7">
        <w:rPr>
          <w:rFonts w:ascii="Arial" w:eastAsia="微軟正黑體" w:hAnsi="Arial" w:cs="Arial"/>
          <w:b/>
        </w:rPr>
        <w:t>：</w:t>
      </w:r>
      <w:proofErr w:type="spellStart"/>
      <w:r w:rsidRPr="00E815D7">
        <w:rPr>
          <w:rFonts w:ascii="Arial" w:eastAsia="微軟正黑體" w:hAnsi="Arial" w:cs="Arial"/>
        </w:rPr>
        <w:t>支援針對特定失敗步驟進行離線回放與逐步（</w:t>
      </w:r>
      <w:r w:rsidRPr="00E815D7">
        <w:rPr>
          <w:rFonts w:ascii="Arial" w:eastAsia="微軟正黑體" w:hAnsi="Arial" w:cs="Arial"/>
        </w:rPr>
        <w:t>Step-through</w:t>
      </w:r>
      <w:r w:rsidRPr="00E815D7">
        <w:rPr>
          <w:rFonts w:ascii="Arial" w:eastAsia="微軟正黑體" w:hAnsi="Arial" w:cs="Arial"/>
        </w:rPr>
        <w:t>）除錯</w:t>
      </w:r>
      <w:proofErr w:type="spellEnd"/>
      <w:r w:rsidRPr="00E815D7">
        <w:rPr>
          <w:rFonts w:ascii="Arial" w:eastAsia="微軟正黑體" w:hAnsi="Arial" w:cs="Arial"/>
        </w:rPr>
        <w:t>。</w:t>
      </w:r>
    </w:p>
    <w:p w14:paraId="5CF09B17" w14:textId="77777777" w:rsidR="006C5043" w:rsidRPr="00E815D7" w:rsidRDefault="00000000" w:rsidP="00E815D7">
      <w:pPr>
        <w:pStyle w:val="a0"/>
        <w:adjustRightInd w:val="0"/>
        <w:snapToGrid w:val="0"/>
        <w:spacing w:after="0" w:line="240" w:lineRule="auto"/>
        <w:contextualSpacing w:val="0"/>
        <w:rPr>
          <w:rFonts w:ascii="Arial" w:eastAsia="微軟正黑體" w:hAnsi="Arial" w:cs="Arial"/>
        </w:rPr>
      </w:pPr>
      <w:r w:rsidRPr="00E815D7">
        <w:rPr>
          <w:rFonts w:ascii="Arial" w:eastAsia="微軟正黑體" w:hAnsi="Arial" w:cs="Arial"/>
          <w:b/>
        </w:rPr>
        <w:t>Cost &amp; Budget Control (</w:t>
      </w:r>
      <w:r w:rsidRPr="00E815D7">
        <w:rPr>
          <w:rFonts w:ascii="Arial" w:eastAsia="微軟正黑體" w:hAnsi="Arial" w:cs="Arial"/>
          <w:b/>
        </w:rPr>
        <w:t>成本管控</w:t>
      </w:r>
      <w:r w:rsidRPr="00E815D7">
        <w:rPr>
          <w:rFonts w:ascii="Arial" w:eastAsia="微軟正黑體" w:hAnsi="Arial" w:cs="Arial"/>
          <w:b/>
        </w:rPr>
        <w:t>)</w:t>
      </w:r>
      <w:r w:rsidRPr="00E815D7">
        <w:rPr>
          <w:rFonts w:ascii="Arial" w:eastAsia="微軟正黑體" w:hAnsi="Arial" w:cs="Arial"/>
          <w:b/>
        </w:rPr>
        <w:t>：</w:t>
      </w:r>
      <w:r w:rsidRPr="00E815D7">
        <w:rPr>
          <w:rFonts w:ascii="Arial" w:eastAsia="微軟正黑體" w:hAnsi="Arial" w:cs="Arial"/>
        </w:rPr>
        <w:t>精準核算每次對話</w:t>
      </w:r>
      <w:r w:rsidRPr="00E815D7">
        <w:rPr>
          <w:rFonts w:ascii="Arial" w:eastAsia="微軟正黑體" w:hAnsi="Arial" w:cs="Arial"/>
        </w:rPr>
        <w:t>/</w:t>
      </w:r>
      <w:r w:rsidRPr="00E815D7">
        <w:rPr>
          <w:rFonts w:ascii="Arial" w:eastAsia="微軟正黑體" w:hAnsi="Arial" w:cs="Arial"/>
        </w:rPr>
        <w:t>任務之</w:t>
      </w:r>
      <w:r w:rsidRPr="00E815D7">
        <w:rPr>
          <w:rFonts w:ascii="Arial" w:eastAsia="微軟正黑體" w:hAnsi="Arial" w:cs="Arial"/>
        </w:rPr>
        <w:t xml:space="preserve"> API </w:t>
      </w:r>
      <w:r w:rsidRPr="00E815D7">
        <w:rPr>
          <w:rFonts w:ascii="Arial" w:eastAsia="微軟正黑體" w:hAnsi="Arial" w:cs="Arial"/>
        </w:rPr>
        <w:t>費用支出，設定預算上限熔斷。</w:t>
      </w:r>
    </w:p>
    <w:p w14:paraId="157AB63F" w14:textId="77777777" w:rsidR="006C5043" w:rsidRPr="00E815D7" w:rsidRDefault="00000000" w:rsidP="00E815D7">
      <w:pPr>
        <w:pStyle w:val="1"/>
        <w:adjustRightInd w:val="0"/>
        <w:snapToGrid w:val="0"/>
        <w:spacing w:before="0" w:line="240" w:lineRule="auto"/>
        <w:rPr>
          <w:rFonts w:ascii="Arial" w:eastAsia="微軟正黑體" w:hAnsi="Arial" w:cs="Arial"/>
          <w:lang w:eastAsia="zh-TW"/>
        </w:rPr>
      </w:pPr>
      <w:r w:rsidRPr="00E815D7">
        <w:rPr>
          <w:rFonts w:ascii="Arial" w:eastAsia="微軟正黑體" w:hAnsi="Arial" w:cs="Arial"/>
          <w:color w:val="1E3A8A"/>
          <w:lang w:eastAsia="zh-TW"/>
        </w:rPr>
        <w:t xml:space="preserve">8. </w:t>
      </w:r>
      <w:r w:rsidRPr="00E815D7">
        <w:rPr>
          <w:rFonts w:ascii="Arial" w:eastAsia="微軟正黑體" w:hAnsi="Arial" w:cs="Arial"/>
          <w:color w:val="1E3A8A"/>
          <w:lang w:eastAsia="zh-TW"/>
        </w:rPr>
        <w:t>總結：七大核心組成的協同架構關係</w:t>
      </w:r>
    </w:p>
    <w:p w14:paraId="7D45A3A8" w14:textId="77777777" w:rsidR="006C5043" w:rsidRPr="00E815D7" w:rsidRDefault="00000000" w:rsidP="00E815D7">
      <w:pPr>
        <w:jc w:val="center"/>
        <w:spacing w:before="120" w:after="0"/>
      </w:pPr>
      <w:r>
        <w:drawing>
          <wp:inline xmlns:a="http://schemas.openxmlformats.org/drawingml/2006/main" xmlns:pic="http://schemas.openxmlformats.org/drawingml/2006/picture">
            <wp:extent cx="5943600" cy="3317358"/>
            <wp:docPr id="331467088" name="Picture 3314670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infographic_zh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35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FAE5027" w14:textId="77777777" w:rsidR="006C5043" w:rsidRPr="00E815D7" w:rsidRDefault="00000000" w:rsidP="00E815D7">
      <w:pPr>
        <w:adjustRightInd w:val="0"/>
        <w:snapToGrid w:val="0"/>
        <w:spacing w:after="200" w:line="240" w:lineRule="auto" w:before="120"/>
        <w:rPr>
          <w:rFonts w:ascii="Arial" w:eastAsia="微軟正黑體" w:hAnsi="Arial" w:cs="Arial"/>
        </w:rPr>
        <w:jc w:val="center"/>
      </w:pPr>
      <w:r w:rsidRPr="00E815D7">
        <w:rPr>
          <w:rFonts w:ascii="Arial" w:eastAsia="微軟正黑體" w:hAnsi="Arial" w:cs="Arial"/>
          <w:b/>
          <w:color w:val="374151"/>
          <w:sz w:val="20"/>
          <w:szCs w:val="20"/>
        </w:rPr>
        <w:t>圖</w:t>
      </w:r>
      <w:r w:rsidRPr="00E815D7">
        <w:rPr>
          <w:rFonts w:ascii="Arial" w:eastAsia="微軟正黑體" w:hAnsi="Arial" w:cs="Arial"/>
          <w:b/>
          <w:color w:val="374151"/>
          <w:sz w:val="20"/>
          <w:szCs w:val="20"/>
        </w:rPr>
        <w:t xml:space="preserve"> 2</w:t>
      </w:r>
      <w:r w:rsidRPr="00E815D7">
        <w:rPr>
          <w:rFonts w:ascii="Arial" w:eastAsia="微軟正黑體" w:hAnsi="Arial" w:cs="Arial"/>
          <w:b/>
          <w:color w:val="374151"/>
          <w:sz w:val="20"/>
          <w:szCs w:val="20"/>
        </w:rPr>
        <w:t>：</w:t>
      </w:r>
      <w:r w:rsidRPr="00E815D7">
        <w:rPr>
          <w:rFonts w:ascii="Arial" w:eastAsia="微軟正黑體" w:hAnsi="Arial" w:cs="Arial"/>
          <w:b/>
          <w:color w:val="374151"/>
          <w:sz w:val="20"/>
          <w:szCs w:val="20"/>
        </w:rPr>
        <w:t xml:space="preserve">AI Agent Harness </w:t>
      </w:r>
      <w:r w:rsidRPr="00E815D7">
        <w:rPr>
          <w:rFonts w:ascii="Arial" w:eastAsia="微軟正黑體" w:hAnsi="Arial" w:cs="Arial"/>
          <w:b/>
          <w:color w:val="374151"/>
          <w:sz w:val="20"/>
          <w:szCs w:val="20"/>
        </w:rPr>
        <w:t>全局架構協同關係圖</w:t>
      </w:r>
      <w:r w:rsidRPr="00E815D7">
        <w:rPr>
          <w:rFonts w:ascii="Arial" w:eastAsia="微軟正黑體" w:hAnsi="Arial" w:cs="Arial"/>
          <w:b/>
          <w:color w:val="374151"/>
          <w:sz w:val="20"/>
          <w:szCs w:val="20"/>
        </w:rPr>
        <w:t xml:space="preserve"> (Agent Harness Overall Architecture)</w:t>
      </w:r>
    </w:p>
    <w:p w14:paraId="73A46CC6" w14:textId="77777777" w:rsidR="006C5043" w:rsidRPr="00E815D7" w:rsidRDefault="006C5043" w:rsidP="00E815D7">
      <w:pPr>
        <w:adjustRightInd w:val="0"/>
        <w:snapToGrid w:val="0"/>
        <w:spacing w:after="0" w:line="240" w:lineRule="auto"/>
        <w:rPr>
          <w:rFonts w:ascii="Arial" w:eastAsia="微軟正黑體" w:hAnsi="Arial" w:cs="Arial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48"/>
      </w:tblGrid>
      <w:tr w:rsidR="006C5043" w:rsidRPr="00E815D7" w14:paraId="10099378" w14:textId="77777777">
        <w:trPr>
          <w:jc w:val="center"/>
        </w:trPr>
        <w:tc>
          <w:tcPr>
            <w:tcW w:w="9648" w:type="dxa"/>
            <w:tcBorders>
              <w:left w:val="single" w:sz="24" w:space="0" w:color="2563EB"/>
            </w:tcBorders>
            <w:shd w:val="clear" w:color="auto" w:fill="EFF6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5EDD4CE" w14:textId="77777777" w:rsidR="006C5043" w:rsidRPr="00E815D7" w:rsidRDefault="00000000" w:rsidP="00E815D7">
            <w:pPr>
              <w:adjustRightInd w:val="0"/>
              <w:snapToGrid w:val="0"/>
              <w:spacing w:after="0" w:line="240" w:lineRule="auto"/>
              <w:rPr>
                <w:rFonts w:ascii="Arial" w:eastAsia="微軟正黑體" w:hAnsi="Arial" w:cs="Arial"/>
              </w:rPr>
            </w:pPr>
            <w:r w:rsidRPr="00E815D7">
              <w:rPr>
                <w:rFonts w:ascii="Arial" w:eastAsia="微軟正黑體" w:hAnsi="Arial" w:cs="Arial"/>
                <w:b/>
                <w:color w:val="2563EB"/>
                <w:sz w:val="21"/>
                <w:lang w:eastAsia="zh-TW"/>
              </w:rPr>
              <w:lastRenderedPageBreak/>
              <w:t>[</w:t>
            </w:r>
            <w:r w:rsidRPr="00E815D7">
              <w:rPr>
                <w:rFonts w:ascii="Arial" w:eastAsia="微軟正黑體" w:hAnsi="Arial" w:cs="Arial"/>
                <w:b/>
                <w:color w:val="2563EB"/>
                <w:sz w:val="21"/>
                <w:lang w:eastAsia="zh-TW"/>
              </w:rPr>
              <w:t>總結洞察</w:t>
            </w:r>
            <w:r w:rsidRPr="00E815D7">
              <w:rPr>
                <w:rFonts w:ascii="Arial" w:eastAsia="微軟正黑體" w:hAnsi="Arial" w:cs="Arial"/>
                <w:b/>
                <w:color w:val="2563EB"/>
                <w:sz w:val="21"/>
                <w:lang w:eastAsia="zh-TW"/>
              </w:rPr>
              <w:t xml:space="preserve">] </w:t>
            </w:r>
            <w:r w:rsidRPr="00E815D7">
              <w:rPr>
                <w:rFonts w:ascii="Arial" w:eastAsia="微軟正黑體" w:hAnsi="Arial" w:cs="Arial"/>
                <w:color w:val="374151"/>
                <w:sz w:val="20"/>
                <w:lang w:eastAsia="zh-TW"/>
              </w:rPr>
              <w:t xml:space="preserve">Agent Loop </w:t>
            </w:r>
            <w:r w:rsidRPr="00E815D7">
              <w:rPr>
                <w:rFonts w:ascii="Arial" w:eastAsia="微軟正黑體" w:hAnsi="Arial" w:cs="Arial"/>
                <w:color w:val="374151"/>
                <w:sz w:val="20"/>
                <w:lang w:eastAsia="zh-TW"/>
              </w:rPr>
              <w:t>是系統核心中樞，其餘六大組件緊密環繞協同。</w:t>
            </w:r>
            <w:r w:rsidRPr="00E815D7">
              <w:rPr>
                <w:rFonts w:ascii="Arial" w:eastAsia="微軟正黑體" w:hAnsi="Arial" w:cs="Arial"/>
                <w:color w:val="374151"/>
                <w:sz w:val="20"/>
              </w:rPr>
              <w:t>主流框架（如</w:t>
            </w:r>
            <w:r w:rsidRPr="00E815D7">
              <w:rPr>
                <w:rFonts w:ascii="Arial" w:eastAsia="微軟正黑體" w:hAnsi="Arial" w:cs="Arial"/>
                <w:color w:val="374151"/>
                <w:sz w:val="20"/>
              </w:rPr>
              <w:t xml:space="preserve"> LangGraph, AutoGen, CrewAI </w:t>
            </w:r>
            <w:r w:rsidRPr="00E815D7">
              <w:rPr>
                <w:rFonts w:ascii="Arial" w:eastAsia="微軟正黑體" w:hAnsi="Arial" w:cs="Arial"/>
                <w:color w:val="374151"/>
                <w:sz w:val="20"/>
              </w:rPr>
              <w:t>等）在各層級之抽象粒度雖有不同，但七大維度均為構建企業級高可用</w:t>
            </w:r>
            <w:r w:rsidRPr="00E815D7">
              <w:rPr>
                <w:rFonts w:ascii="Arial" w:eastAsia="微軟正黑體" w:hAnsi="Arial" w:cs="Arial"/>
                <w:color w:val="374151"/>
                <w:sz w:val="20"/>
              </w:rPr>
              <w:t xml:space="preserve"> Agent </w:t>
            </w:r>
            <w:r w:rsidRPr="00E815D7">
              <w:rPr>
                <w:rFonts w:ascii="Arial" w:eastAsia="微軟正黑體" w:hAnsi="Arial" w:cs="Arial"/>
                <w:color w:val="374151"/>
                <w:sz w:val="20"/>
              </w:rPr>
              <w:t>不可或缺之核心基石。</w:t>
            </w:r>
          </w:p>
        </w:tc>
      </w:tr>
    </w:tbl>
    <w:p w14:paraId="5A6B11A6" w14:textId="77777777" w:rsidR="006C5043" w:rsidRPr="00E815D7" w:rsidRDefault="006C5043" w:rsidP="00E815D7">
      <w:pPr>
        <w:adjustRightInd w:val="0"/>
        <w:snapToGrid w:val="0"/>
        <w:spacing w:after="0" w:line="240" w:lineRule="auto"/>
        <w:rPr>
          <w:rFonts w:ascii="Arial" w:eastAsia="微軟正黑體" w:hAnsi="Arial" w:cs="Arial"/>
          <w:lang w:eastAsia="zh-TW"/>
        </w:rPr>
      </w:pPr>
    </w:p>
    <w:p w14:paraId="32D4A65A" w14:textId="0CE5B5D0" w:rsidR="00E815D7" w:rsidRPr="00E815D7" w:rsidRDefault="00E815D7" w:rsidP="00E815D7">
      <w:pPr>
        <w:adjustRightInd w:val="0"/>
        <w:snapToGrid w:val="0"/>
        <w:spacing w:after="0" w:line="240" w:lineRule="auto" w:before="120"/>
        <w:jc w:val="center"/>
        <w:rPr>
          <w:rFonts w:ascii="Arial" w:eastAsia="微軟正黑體" w:hAnsi="Arial" w:cs="Arial"/>
          <w:lang w:eastAsia="zh-TW"/>
        </w:rPr>
      </w:pPr>
      <w:r w:rsidRPr="00E815D7">
        <w:rPr>
          <w:rFonts w:ascii="Arial" w:eastAsia="微軟正黑體" w:hAnsi="Arial" w:cs="Arial"/>
        </w:rPr>
        <w:drawing>
          <wp:inline distT="0" distB="0" distL="0" distR="0" wp14:anchorId="637C9732" wp14:editId="06025185">
            <wp:extent cx="6126480" cy="4646930"/>
            <wp:effectExtent l="0" t="0" r="7620" b="1270"/>
            <wp:docPr id="33146707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4670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64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480" w:after="120"/>
        <w:jc w:val="center"/>
      </w:pPr>
      <w:r>
        <w:rPr>
          <w:rFonts w:ascii="Microsoft JhengHei" w:hAnsi="Microsoft JhengHei"/>
          <w:b/>
          <w:color w:val="1E3A8A"/>
          <w:sz w:val="40"/>
        </w:rPr>
        <w:t>Part II — 七大核心組成深度規劃</w:t>
      </w:r>
    </w:p>
    <w:p>
      <w:pPr>
        <w:spacing w:after="320"/>
        <w:jc w:val="center"/>
      </w:pPr>
      <w:r>
        <w:rPr>
          <w:rFonts w:ascii="Microsoft JhengHei" w:hAnsi="Microsoft JhengHei"/>
          <w:i/>
          <w:color w:val="4B5563"/>
          <w:sz w:val="22"/>
        </w:rPr>
        <w:t>每個組件的架構目標、子模組拆解、介面契約、設計決策、失敗模式與緩解策略</w:t>
      </w:r>
    </w:p>
    <w:p>
      <w:pPr>
        <w:pStyle w:val="1"/>
        <w:spacing w:before="360" w:after="120"/>
      </w:pPr>
      <w:r>
        <w:rPr>
          <w:color w:val="1E3A8A"/>
        </w:rPr>
        <w:t>9. Agent Loop — 深度規劃</w:t>
      </w:r>
    </w:p>
    <w:p>
      <w:pPr>
        <w:pStyle w:val="21"/>
        <w:spacing w:before="240" w:after="80"/>
      </w:pPr>
      <w:r>
        <w:rPr>
          <w:color w:val="1E40AF"/>
        </w:rPr>
        <w:t>9.1 架構目標</w:t>
      </w:r>
    </w:p>
    <w:p>
      <w:pPr>
        <w:spacing w:after="120" w:line="288" w:lineRule="auto"/>
      </w:pPr>
      <w:r>
        <w:rPr>
          <w:rFonts w:ascii="Microsoft JhengHei" w:hAnsi="Microsoft JhengHei"/>
          <w:sz w:val="22"/>
        </w:rPr>
        <w:t>Agent Loop 是 Harness 的心臟。它定義了 Agent「感知 → 思考 → 行動」的自主迭代能力。</w:t>
      </w:r>
    </w:p>
    <w:p>
      <w:pPr>
        <w:pStyle w:val="a0"/>
        <w:spacing w:after="60"/>
      </w:pPr>
      <w:r>
        <w:rPr>
          <w:rFonts w:ascii="Microsoft JhengHei" w:hAnsi="Microsoft JhengHei"/>
          <w:b/>
          <w:sz w:val="21"/>
        </w:rPr>
        <w:t>自主性：</w:t>
      </w:r>
      <w:r>
        <w:rPr>
          <w:rFonts w:ascii="Microsoft JhengHei" w:hAnsi="Microsoft JhengHei"/>
          <w:sz w:val="21"/>
        </w:rPr>
        <w:t>無需人類逐步指令即可持續推進任務</w:t>
      </w:r>
    </w:p>
    <w:p>
      <w:pPr>
        <w:pStyle w:val="a0"/>
        <w:spacing w:after="60"/>
      </w:pPr>
      <w:r>
        <w:rPr>
          <w:rFonts w:ascii="Microsoft JhengHei" w:hAnsi="Microsoft JhengHei"/>
          <w:b/>
          <w:sz w:val="21"/>
        </w:rPr>
        <w:t>可中斷性：</w:t>
      </w:r>
      <w:r>
        <w:rPr>
          <w:rFonts w:ascii="Microsoft JhengHei" w:hAnsi="Microsoft JhengHei"/>
          <w:sz w:val="21"/>
        </w:rPr>
        <w:t>任何一步都可以被暫停、回溯或由人類介入</w:t>
      </w:r>
    </w:p>
    <w:p>
      <w:pPr>
        <w:pStyle w:val="a0"/>
        <w:spacing w:after="60"/>
      </w:pPr>
      <w:r>
        <w:rPr>
          <w:rFonts w:ascii="Microsoft JhengHei" w:hAnsi="Microsoft JhengHei"/>
          <w:b/>
          <w:sz w:val="21"/>
        </w:rPr>
        <w:t>可觀測性：</w:t>
      </w:r>
      <w:r>
        <w:rPr>
          <w:rFonts w:ascii="Microsoft JhengHei" w:hAnsi="Microsoft JhengHei"/>
          <w:sz w:val="21"/>
        </w:rPr>
        <w:t>每一輪迭代產生完整的結構化軌跡記錄</w:t>
      </w:r>
    </w:p>
    <w:p>
      <w:pPr>
        <w:pStyle w:val="21"/>
        <w:spacing w:before="240" w:after="80"/>
      </w:pPr>
      <w:r>
        <w:rPr>
          <w:color w:val="1E40AF"/>
        </w:rPr>
        <w:t>9.2 四階段詳細設計</w:t>
      </w:r>
    </w:p>
    <w:p>
      <w:pPr>
        <w:pStyle w:val="31"/>
        <w:spacing w:before="160" w:after="80"/>
      </w:pPr>
      <w:r>
        <w:rPr>
          <w:color w:val="374151"/>
        </w:rPr>
        <w:t>Phase 1 — Observe（觀察與感知）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B0B8C4"/>
          <w:left w:val="single" w:sz="4" w:space="0" w:color="B0B8C4"/>
          <w:bottom w:val="single" w:sz="4" w:space="0" w:color="B0B8C4"/>
          <w:right w:val="single" w:sz="4" w:space="0" w:color="B0B8C4"/>
          <w:insideH w:val="single" w:sz="4" w:space="0" w:color="B0B8C4"/>
          <w:insideV w:val="single" w:sz="4" w:space="0" w:color="B0B8C4"/>
        </w:tblBorders>
      </w:tblPr>
      <w:tblGrid>
        <w:gridCol w:w="4824"/>
        <w:gridCol w:w="4824"/>
      </w:tblGrid>
      <w:tr>
        <w:tc>
          <w:tcPr>
            <w:tcW w:type="dxa" w:w="2304"/>
            <w:shd w:fill="1E3A8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color w:val="FFFFFF"/>
                <w:sz w:val="17"/>
              </w:rPr>
              <w:t>子功能</w:t>
            </w:r>
          </w:p>
        </w:tc>
        <w:tc>
          <w:tcPr>
            <w:tcW w:type="dxa" w:w="7344"/>
            <w:shd w:fill="1E3A8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color w:val="FFFFFF"/>
                <w:sz w:val="17"/>
              </w:rPr>
              <w:t>說明</w:t>
            </w:r>
          </w:p>
        </w:tc>
      </w:tr>
      <w:tr>
        <w:tc>
          <w:tcPr>
            <w:tcW w:type="dxa" w:w="2304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Input Ingestion</w:t>
            </w:r>
          </w:p>
        </w:tc>
        <w:tc>
          <w:tcPr>
            <w:tcW w:type="dxa" w:w="7344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統一接收用戶文字、檔案上傳、語音轉文字、前一輪工具回傳等多模態輸入</w:t>
            </w:r>
          </w:p>
        </w:tc>
      </w:tr>
      <w:tr>
        <w:tc>
          <w:tcPr>
            <w:tcW w:type="dxa" w:w="2304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Context Assembly</w:t>
            </w:r>
          </w:p>
        </w:tc>
        <w:tc>
          <w:tcPr>
            <w:tcW w:type="dxa" w:w="7344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將新輸入與歷史對話、系統指令、工具結果合併為結構化 Context Object</w:t>
            </w:r>
          </w:p>
        </w:tc>
      </w:tr>
      <w:tr>
        <w:tc>
          <w:tcPr>
            <w:tcW w:type="dxa" w:w="2304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Event Routing</w:t>
            </w:r>
          </w:p>
        </w:tc>
        <w:tc>
          <w:tcPr>
            <w:tcW w:type="dxa" w:w="7344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區分「用戶主動輸入」vs「系統事件（定時器、子代理回報）」，決定優先級</w:t>
            </w:r>
          </w:p>
        </w:tc>
      </w:tr>
      <w:tr>
        <w:tc>
          <w:tcPr>
            <w:tcW w:type="dxa" w:w="2304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Staleness Check</w:t>
            </w:r>
          </w:p>
        </w:tc>
        <w:tc>
          <w:tcPr>
            <w:tcW w:type="dxa" w:w="7344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檢測上下文中引用的外部狀態是否過期，必要時觸發資料刷新</w:t>
            </w:r>
          </w:p>
        </w:tc>
      </w:tr>
    </w:tbl>
    <w:p>
      <w:pPr>
        <w:spacing w:after="80"/>
      </w:pPr>
    </w:p>
    <w:p>
      <w:pPr>
        <w:jc w:val="center"/>
        <w:spacing w:before="120" w:after="0"/>
      </w:pPr>
      <w:r>
        <w:drawing>
          <wp:inline xmlns:a="http://schemas.openxmlformats.org/drawingml/2006/main" xmlns:pic="http://schemas.openxmlformats.org/drawingml/2006/picture">
            <wp:extent cx="5943600" cy="3317358"/>
            <wp:docPr id="331467089" name="Picture 3314670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infographic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00"/>
        <w:jc w:val="center"/>
      </w:pPr>
      <w:r>
        <w:rPr>
          <w:b/>
          <w:color w:val="374151"/>
          <w:sz w:val="20"/>
          <w:rFonts w:eastAsia="Microsoft JhengHei" w:hAnsi="Microsoft JhengHei"/>
          <w:szCs w:val="20"/>
        </w:rPr>
        <w:t>圖 3：Observe 階段內部架構</w:t>
      </w:r>
    </w:p>
    <w:p>
      <w:pPr>
        <w:pStyle w:val="31"/>
        <w:spacing w:before="160" w:after="80"/>
      </w:pPr>
      <w:r>
        <w:rPr>
          <w:color w:val="374151"/>
        </w:rPr>
        <w:t>Phase 2 — Think（推理與決策）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B0B8C4"/>
          <w:left w:val="single" w:sz="4" w:space="0" w:color="B0B8C4"/>
          <w:bottom w:val="single" w:sz="4" w:space="0" w:color="B0B8C4"/>
          <w:right w:val="single" w:sz="4" w:space="0" w:color="B0B8C4"/>
          <w:insideH w:val="single" w:sz="4" w:space="0" w:color="B0B8C4"/>
          <w:insideV w:val="single" w:sz="4" w:space="0" w:color="B0B8C4"/>
        </w:tblBorders>
      </w:tblPr>
      <w:tblGrid>
        <w:gridCol w:w="4824"/>
        <w:gridCol w:w="4824"/>
      </w:tblGrid>
      <w:tr>
        <w:tc>
          <w:tcPr>
            <w:tcW w:type="dxa" w:w="2304"/>
            <w:shd w:fill="1E3A8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color w:val="FFFFFF"/>
                <w:sz w:val="17"/>
              </w:rPr>
              <w:t>子功能</w:t>
            </w:r>
          </w:p>
        </w:tc>
        <w:tc>
          <w:tcPr>
            <w:tcW w:type="dxa" w:w="7344"/>
            <w:shd w:fill="1E3A8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color w:val="FFFFFF"/>
                <w:sz w:val="17"/>
              </w:rPr>
              <w:t>說明</w:t>
            </w:r>
          </w:p>
        </w:tc>
      </w:tr>
      <w:tr>
        <w:tc>
          <w:tcPr>
            <w:tcW w:type="dxa" w:w="2304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Prompt Construction</w:t>
            </w:r>
          </w:p>
        </w:tc>
        <w:tc>
          <w:tcPr>
            <w:tcW w:type="dxa" w:w="7344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將 Context Object 轉換為 LLM 可理解的完整 Prompt（含 System Prompt / Few-Shot / Tool Definitions）</w:t>
            </w:r>
          </w:p>
        </w:tc>
      </w:tr>
      <w:tr>
        <w:tc>
          <w:tcPr>
            <w:tcW w:type="dxa" w:w="2304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Model Selection</w:t>
            </w:r>
          </w:p>
        </w:tc>
        <w:tc>
          <w:tcPr>
            <w:tcW w:type="dxa" w:w="7344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根據任務類型與複雜度，動態路由至對應模型（flash / pro / thinking）</w:t>
            </w:r>
          </w:p>
        </w:tc>
      </w:tr>
      <w:tr>
        <w:tc>
          <w:tcPr>
            <w:tcW w:type="dxa" w:w="2304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Inference Call</w:t>
            </w:r>
          </w:p>
        </w:tc>
        <w:tc>
          <w:tcPr>
            <w:tcW w:type="dxa" w:w="7344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向 LLM 發出推理請求，取得結構化回應（文字 + 工具調用指令）</w:t>
            </w:r>
          </w:p>
        </w:tc>
      </w:tr>
      <w:tr>
        <w:tc>
          <w:tcPr>
            <w:tcW w:type="dxa" w:w="2304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Response Parsing</w:t>
            </w:r>
          </w:p>
        </w:tc>
        <w:tc>
          <w:tcPr>
            <w:tcW w:type="dxa" w:w="7344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解析 LLM 輸出的 Function Call JSON / XML 標籤或自然語言，提取 Action Plan</w:t>
            </w:r>
          </w:p>
        </w:tc>
      </w:tr>
      <w:tr>
        <w:tc>
          <w:tcPr>
            <w:tcW w:type="dxa" w:w="2304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Self-Reflection</w:t>
            </w:r>
          </w:p>
        </w:tc>
        <w:tc>
          <w:tcPr>
            <w:tcW w:type="dxa" w:w="7344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（可選）對初步推理結果進行二次驗證：「這個計劃合理嗎？有沒有遺漏？」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EF2F2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DC2626"/>
            </w:tcBorders>
          </w:tcPr>
          <w:p>
            <w:pPr>
              <w:spacing w:before="40" w:after="80"/>
            </w:pPr>
            <w:r>
              <w:rPr>
                <w:rFonts w:ascii="Microsoft JhengHei" w:hAnsi="Microsoft JhengHei"/>
                <w:b/>
                <w:color w:val="DC2626"/>
                <w:sz w:val="21"/>
              </w:rPr>
              <w:t xml:space="preserve">[設計要點] </w:t>
            </w:r>
            <w:r>
              <w:rPr>
                <w:rFonts w:ascii="Microsoft JhengHei" w:hAnsi="Microsoft JhengHei"/>
                <w:color w:val="374151"/>
                <w:sz w:val="20"/>
              </w:rPr>
              <w:t>Think 階段是唯一與 LLM 交互的環節。所有 LLM 相關的延遲、成本、幻覺風險都集中在此階段，是性能優化與安全管控的重中之重。</w:t>
            </w:r>
          </w:p>
        </w:tc>
      </w:tr>
    </w:tbl>
    <w:p>
      <w:pPr>
        <w:spacing w:after="80"/>
      </w:pPr>
    </w:p>
    <w:p>
      <w:pPr>
        <w:pStyle w:val="31"/>
        <w:spacing w:before="160" w:after="80"/>
      </w:pPr>
      <w:r>
        <w:rPr>
          <w:color w:val="374151"/>
        </w:rPr>
        <w:t>Phase 3 — Act（行動與執行）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B0B8C4"/>
          <w:left w:val="single" w:sz="4" w:space="0" w:color="B0B8C4"/>
          <w:bottom w:val="single" w:sz="4" w:space="0" w:color="B0B8C4"/>
          <w:right w:val="single" w:sz="4" w:space="0" w:color="B0B8C4"/>
          <w:insideH w:val="single" w:sz="4" w:space="0" w:color="B0B8C4"/>
          <w:insideV w:val="single" w:sz="4" w:space="0" w:color="B0B8C4"/>
        </w:tblBorders>
      </w:tblPr>
      <w:tblGrid>
        <w:gridCol w:w="3216"/>
        <w:gridCol w:w="3216"/>
        <w:gridCol w:w="3216"/>
      </w:tblGrid>
      <w:tr>
        <w:tc>
          <w:tcPr>
            <w:tcW w:type="dxa" w:w="2160"/>
            <w:shd w:fill="2563E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color w:val="FFFFFF"/>
                <w:sz w:val="17"/>
              </w:rPr>
              <w:t>行動類型</w:t>
            </w:r>
          </w:p>
        </w:tc>
        <w:tc>
          <w:tcPr>
            <w:tcW w:type="dxa" w:w="2880"/>
            <w:shd w:fill="2563E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color w:val="FFFFFF"/>
                <w:sz w:val="17"/>
              </w:rPr>
              <w:t>觸發條件</w:t>
            </w:r>
          </w:p>
        </w:tc>
        <w:tc>
          <w:tcPr>
            <w:tcW w:type="dxa" w:w="4608"/>
            <w:shd w:fill="2563E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color w:val="FFFFFF"/>
                <w:sz w:val="17"/>
              </w:rPr>
              <w:t>執行邏輯</w:t>
            </w:r>
          </w:p>
        </w:tc>
      </w:tr>
      <w:tr>
        <w:tc>
          <w:tcPr>
            <w:tcW w:type="dxa" w:w="2160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Tool Invocation</w:t>
            </w:r>
          </w:p>
        </w:tc>
        <w:tc>
          <w:tcPr>
            <w:tcW w:type="dxa" w:w="2880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LLM 輸出 function_call</w:t>
            </w:r>
          </w:p>
        </w:tc>
        <w:tc>
          <w:tcPr>
            <w:tcW w:type="dxa" w:w="4608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呼叫 Tool System 執行對應工具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SubAgent Dispatch</w:t>
            </w:r>
          </w:p>
        </w:tc>
        <w:tc>
          <w:tcPr>
            <w:tcW w:type="dxa" w:w="2880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任務需委派獨立上下文</w:t>
            </w:r>
          </w:p>
        </w:tc>
        <w:tc>
          <w:tcPr>
            <w:tcW w:type="dxa" w:w="4608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建立子代理，傳遞任務與上下文子集</w:t>
            </w:r>
          </w:p>
        </w:tc>
      </w:tr>
      <w:tr>
        <w:tc>
          <w:tcPr>
            <w:tcW w:type="dxa" w:w="2160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User Response</w:t>
            </w:r>
          </w:p>
        </w:tc>
        <w:tc>
          <w:tcPr>
            <w:tcW w:type="dxa" w:w="2880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LLM 輸出自然語言回覆</w:t>
            </w:r>
          </w:p>
        </w:tc>
        <w:tc>
          <w:tcPr>
            <w:tcW w:type="dxa" w:w="4608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將回應渲染給用戶（可能伴隨 Artifact）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Human-in-the-Loop</w:t>
            </w:r>
          </w:p>
        </w:tc>
        <w:tc>
          <w:tcPr>
            <w:tcW w:type="dxa" w:w="2880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高風險操作需確認</w:t>
            </w:r>
          </w:p>
        </w:tc>
        <w:tc>
          <w:tcPr>
            <w:tcW w:type="dxa" w:w="4608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暫停循環，等待用戶審批後繼續</w:t>
            </w:r>
          </w:p>
        </w:tc>
      </w:tr>
      <w:tr>
        <w:tc>
          <w:tcPr>
            <w:tcW w:type="dxa" w:w="2160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Parallel Execution</w:t>
            </w:r>
          </w:p>
        </w:tc>
        <w:tc>
          <w:tcPr>
            <w:tcW w:type="dxa" w:w="2880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多工具無依賴關係</w:t>
            </w:r>
          </w:p>
        </w:tc>
        <w:tc>
          <w:tcPr>
            <w:tcW w:type="dxa" w:w="4608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同時發出多個工具調用，收集全部結果</w:t>
            </w:r>
          </w:p>
        </w:tc>
      </w:tr>
    </w:tbl>
    <w:p>
      <w:pPr>
        <w:spacing w:after="80"/>
      </w:pPr>
    </w:p>
    <w:p>
      <w:pPr>
        <w:pStyle w:val="31"/>
        <w:spacing w:before="160" w:after="80"/>
      </w:pPr>
      <w:r>
        <w:rPr>
          <w:color w:val="374151"/>
        </w:rPr>
        <w:t>Phase 4 — Terminate（終止判斷）</w:t>
      </w:r>
    </w:p>
    <w:p>
      <w:pPr>
        <w:spacing w:after="120" w:line="288" w:lineRule="auto"/>
      </w:pPr>
      <w:r>
        <w:rPr>
          <w:rFonts w:ascii="Microsoft JhengHei" w:hAnsi="Microsoft JhengHei"/>
          <w:sz w:val="22"/>
        </w:rPr>
        <w:t>終止條件優先級（由高到低）：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B0B8C4"/>
          <w:left w:val="single" w:sz="4" w:space="0" w:color="B0B8C4"/>
          <w:bottom w:val="single" w:sz="4" w:space="0" w:color="B0B8C4"/>
          <w:right w:val="single" w:sz="4" w:space="0" w:color="B0B8C4"/>
          <w:insideH w:val="single" w:sz="4" w:space="0" w:color="B0B8C4"/>
          <w:insideV w:val="single" w:sz="4" w:space="0" w:color="B0B8C4"/>
        </w:tblBorders>
      </w:tblPr>
      <w:tblGrid>
        <w:gridCol w:w="3216"/>
        <w:gridCol w:w="3216"/>
        <w:gridCol w:w="3216"/>
      </w:tblGrid>
      <w:tr>
        <w:tc>
          <w:tcPr>
            <w:tcW w:type="dxa" w:w="1440"/>
            <w:shd w:fill="05966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color w:val="FFFFFF"/>
                <w:sz w:val="17"/>
              </w:rPr>
              <w:t>優先級</w:t>
            </w:r>
          </w:p>
        </w:tc>
        <w:tc>
          <w:tcPr>
            <w:tcW w:type="dxa" w:w="4032"/>
            <w:shd w:fill="05966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color w:val="FFFFFF"/>
                <w:sz w:val="17"/>
              </w:rPr>
              <w:t>終止條件</w:t>
            </w:r>
          </w:p>
        </w:tc>
        <w:tc>
          <w:tcPr>
            <w:tcW w:type="dxa" w:w="4176"/>
            <w:shd w:fill="05966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color w:val="FFFFFF"/>
                <w:sz w:val="17"/>
              </w:rPr>
              <w:t>行為</w:t>
            </w:r>
          </w:p>
        </w:tc>
      </w:tr>
      <w:tr>
        <w:tc>
          <w:tcPr>
            <w:tcW w:type="dxa" w:w="1440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1 (最高)</w:t>
            </w:r>
          </w:p>
        </w:tc>
        <w:tc>
          <w:tcPr>
            <w:tcW w:type="dxa" w:w="4032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User Abort — 用戶主動取消</w:t>
            </w:r>
          </w:p>
        </w:tc>
        <w:tc>
          <w:tcPr>
            <w:tcW w:type="dxa" w:w="4176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立即終止</w:t>
            </w:r>
          </w:p>
        </w:tc>
      </w:tr>
      <w:tr>
        <w:tc>
          <w:tcPr>
            <w:tcW w:type="dxa" w:w="1440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2</w:t>
            </w:r>
          </w:p>
        </w:tc>
        <w:tc>
          <w:tcPr>
            <w:tcW w:type="dxa" w:w="4032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Fatal Error — 不可恢復的系統錯誤</w:t>
            </w:r>
          </w:p>
        </w:tc>
        <w:tc>
          <w:tcPr>
            <w:tcW w:type="dxa" w:w="4176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終止並報告</w:t>
            </w:r>
          </w:p>
        </w:tc>
      </w:tr>
      <w:tr>
        <w:tc>
          <w:tcPr>
            <w:tcW w:type="dxa" w:w="1440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3</w:t>
            </w:r>
          </w:p>
        </w:tc>
        <w:tc>
          <w:tcPr>
            <w:tcW w:type="dxa" w:w="4032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Timeout — 超過設定的時間牆</w:t>
            </w:r>
          </w:p>
        </w:tc>
        <w:tc>
          <w:tcPr>
            <w:tcW w:type="dxa" w:w="4176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優雅終止</w:t>
            </w:r>
          </w:p>
        </w:tc>
      </w:tr>
      <w:tr>
        <w:tc>
          <w:tcPr>
            <w:tcW w:type="dxa" w:w="1440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4</w:t>
            </w:r>
          </w:p>
        </w:tc>
        <w:tc>
          <w:tcPr>
            <w:tcW w:type="dxa" w:w="4032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Max Iterations — 超過最大步驟數</w:t>
            </w:r>
          </w:p>
        </w:tc>
        <w:tc>
          <w:tcPr>
            <w:tcW w:type="dxa" w:w="4176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優雅終止</w:t>
            </w:r>
          </w:p>
        </w:tc>
      </w:tr>
      <w:tr>
        <w:tc>
          <w:tcPr>
            <w:tcW w:type="dxa" w:w="1440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5</w:t>
            </w:r>
          </w:p>
        </w:tc>
        <w:tc>
          <w:tcPr>
            <w:tcW w:type="dxa" w:w="4032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Budget Exhausted — Token / API 費用超限</w:t>
            </w:r>
          </w:p>
        </w:tc>
        <w:tc>
          <w:tcPr>
            <w:tcW w:type="dxa" w:w="4176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優雅終止</w:t>
            </w:r>
          </w:p>
        </w:tc>
      </w:tr>
      <w:tr>
        <w:tc>
          <w:tcPr>
            <w:tcW w:type="dxa" w:w="1440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6</w:t>
            </w:r>
          </w:p>
        </w:tc>
        <w:tc>
          <w:tcPr>
            <w:tcW w:type="dxa" w:w="4032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Goal Achieved — LLM 判斷任務完成</w:t>
            </w:r>
          </w:p>
        </w:tc>
        <w:tc>
          <w:tcPr>
            <w:tcW w:type="dxa" w:w="4176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正常結束</w:t>
            </w:r>
          </w:p>
        </w:tc>
      </w:tr>
    </w:tbl>
    <w:p>
      <w:pPr>
        <w:spacing w:after="80"/>
      </w:pPr>
    </w:p>
    <w:p>
      <w:pPr>
        <w:pStyle w:val="21"/>
        <w:spacing w:before="240" w:after="80"/>
      </w:pPr>
      <w:r>
        <w:rPr>
          <w:color w:val="1E40AF"/>
        </w:rPr>
        <w:t>9.3 Loop 控制流設計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3F4F6"/>
            <w:tcMar>
              <w:top w:w="120" w:type="dxa"/>
              <w:bottom w:w="120" w:type="dxa"/>
              <w:left w:w="200" w:type="dxa"/>
              <w:right w:w="20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1F2937"/>
                <w:sz w:val="18"/>
              </w:rPr>
              <w:t>while not terminated:</w:t>
              <w:br/>
            </w:r>
            <w:r>
              <w:rPr>
                <w:rFonts w:ascii="Consolas" w:hAnsi="Consolas"/>
                <w:color w:val="1F2937"/>
                <w:sz w:val="18"/>
              </w:rPr>
              <w:t xml:space="preserve">    1. observe()          ← 收集所有待處理輸入與事件</w:t>
              <w:br/>
            </w:r>
            <w:r>
              <w:rPr>
                <w:rFonts w:ascii="Consolas" w:hAnsi="Consolas"/>
                <w:color w:val="1F2937"/>
                <w:sz w:val="18"/>
              </w:rPr>
              <w:t xml:space="preserve">    2. think()            ← 呼叫 LLM 推理，取得 Action Plan</w:t>
              <w:br/>
            </w:r>
            <w:r>
              <w:rPr>
                <w:rFonts w:ascii="Consolas" w:hAnsi="Consolas"/>
                <w:color w:val="1F2937"/>
                <w:sz w:val="18"/>
              </w:rPr>
              <w:t xml:space="preserve">    3. validate()         ← Guardrails 檢查輸出合規性</w:t>
              <w:br/>
            </w:r>
            <w:r>
              <w:rPr>
                <w:rFonts w:ascii="Consolas" w:hAnsi="Consolas"/>
                <w:color w:val="1F2937"/>
                <w:sz w:val="18"/>
              </w:rPr>
              <w:t xml:space="preserve">    4. act()              ← 執行工具 / 回應 / 委派</w:t>
              <w:br/>
            </w:r>
            <w:r>
              <w:rPr>
                <w:rFonts w:ascii="Consolas" w:hAnsi="Consolas"/>
                <w:color w:val="1F2937"/>
                <w:sz w:val="18"/>
              </w:rPr>
              <w:t xml:space="preserve">    5. log()              ← 記錄本輪完整軌跡</w:t>
              <w:br/>
            </w:r>
            <w:r>
              <w:rPr>
                <w:rFonts w:ascii="Consolas" w:hAnsi="Consolas"/>
                <w:color w:val="1F2937"/>
                <w:sz w:val="18"/>
              </w:rPr>
              <w:t xml:space="preserve">    6. check_terminate()  ← 評估是否滿足終止條件</w:t>
              <w:br/>
            </w:r>
            <w:r>
              <w:rPr>
                <w:rFonts w:ascii="Consolas" w:hAnsi="Consolas"/>
                <w:color w:val="1F2937"/>
                <w:sz w:val="18"/>
              </w:rPr>
              <w:br/>
            </w:r>
            <w:r>
              <w:rPr>
                <w:rFonts w:ascii="Consolas" w:hAnsi="Consolas"/>
                <w:color w:val="1F2937"/>
                <w:sz w:val="18"/>
              </w:rPr>
              <w:t>finally:</w:t>
              <w:br/>
            </w:r>
            <w:r>
              <w:rPr>
                <w:rFonts w:ascii="Consolas" w:hAnsi="Consolas"/>
                <w:color w:val="1F2937"/>
                <w:sz w:val="18"/>
              </w:rPr>
              <w:t xml:space="preserve">    summarize()           ← 生成任務總結</w:t>
              <w:br/>
            </w:r>
            <w:r>
              <w:rPr>
                <w:rFonts w:ascii="Consolas" w:hAnsi="Consolas"/>
                <w:color w:val="1F2937"/>
                <w:sz w:val="18"/>
              </w:rPr>
              <w:t xml:space="preserve">    cleanup()             ← 釋放資源、關閉子代理</w:t>
              <w:br/>
            </w:r>
          </w:p>
        </w:tc>
      </w:tr>
    </w:tbl>
    <w:p>
      <w:pPr>
        <w:spacing w:after="80"/>
      </w:pPr>
    </w:p>
    <w:p>
      <w:pPr>
        <w:pStyle w:val="21"/>
        <w:spacing w:before="240" w:after="80"/>
      </w:pPr>
      <w:r>
        <w:rPr>
          <w:color w:val="1E40AF"/>
        </w:rPr>
        <w:t>9.4 關鍵設計決策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B0B8C4"/>
          <w:left w:val="single" w:sz="4" w:space="0" w:color="B0B8C4"/>
          <w:bottom w:val="single" w:sz="4" w:space="0" w:color="B0B8C4"/>
          <w:right w:val="single" w:sz="4" w:space="0" w:color="B0B8C4"/>
          <w:insideH w:val="single" w:sz="4" w:space="0" w:color="B0B8C4"/>
          <w:insideV w:val="single" w:sz="4" w:space="0" w:color="B0B8C4"/>
        </w:tblBorders>
      </w:tblPr>
      <w:tblGrid>
        <w:gridCol w:w="3216"/>
        <w:gridCol w:w="3216"/>
        <w:gridCol w:w="3216"/>
      </w:tblGrid>
      <w:tr>
        <w:tc>
          <w:tcPr>
            <w:tcW w:type="dxa" w:w="2592"/>
            <w:shd w:fill="4338C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color w:val="FFFFFF"/>
                <w:sz w:val="17"/>
              </w:rPr>
              <w:t>決策點</w:t>
            </w:r>
          </w:p>
        </w:tc>
        <w:tc>
          <w:tcPr>
            <w:tcW w:type="dxa" w:w="3456"/>
            <w:shd w:fill="4338C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color w:val="FFFFFF"/>
                <w:sz w:val="17"/>
              </w:rPr>
              <w:t>選項</w:t>
            </w:r>
          </w:p>
        </w:tc>
        <w:tc>
          <w:tcPr>
            <w:tcW w:type="dxa" w:w="3600"/>
            <w:shd w:fill="4338C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color w:val="FFFFFF"/>
                <w:sz w:val="17"/>
              </w:rPr>
              <w:t>建議</w:t>
            </w:r>
          </w:p>
        </w:tc>
      </w:tr>
      <w:tr>
        <w:tc>
          <w:tcPr>
            <w:tcW w:type="dxa" w:w="2592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同步 vs 異步 Loop</w:t>
            </w:r>
          </w:p>
        </w:tc>
        <w:tc>
          <w:tcPr>
            <w:tcW w:type="dxa" w:w="3456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同步阻塞 / 異步事件驅動</w:t>
            </w:r>
          </w:p>
        </w:tc>
        <w:tc>
          <w:tcPr>
            <w:tcW w:type="dxa" w:w="3600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異步（支援並行工具、子代理）</w:t>
            </w:r>
          </w:p>
        </w:tc>
      </w:tr>
      <w:tr>
        <w:tc>
          <w:tcPr>
            <w:tcW w:type="dxa" w:w="2592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步驟間狀態傳遞</w:t>
            </w:r>
          </w:p>
        </w:tc>
        <w:tc>
          <w:tcPr>
            <w:tcW w:type="dxa" w:w="3456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全局 State Object / 函數參數鏈</w:t>
            </w:r>
          </w:p>
        </w:tc>
        <w:tc>
          <w:tcPr>
            <w:tcW w:type="dxa" w:w="3600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全局 State（可序列化，支援斷點恢復）</w:t>
            </w:r>
          </w:p>
        </w:tc>
      </w:tr>
      <w:tr>
        <w:tc>
          <w:tcPr>
            <w:tcW w:type="dxa" w:w="2592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異常恢復策略</w:t>
            </w:r>
          </w:p>
        </w:tc>
        <w:tc>
          <w:tcPr>
            <w:tcW w:type="dxa" w:w="3456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重試 / 跳過 / 回滾</w:t>
            </w:r>
          </w:p>
        </w:tc>
        <w:tc>
          <w:tcPr>
            <w:tcW w:type="dxa" w:w="3600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分級：可重試錯誤自動重試，不可恢復則優雅終止</w:t>
            </w:r>
          </w:p>
        </w:tc>
      </w:tr>
    </w:tbl>
    <w:p>
      <w:pPr>
        <w:spacing w:after="80"/>
      </w:pPr>
    </w:p>
    <w:p>
      <w:pPr>
        <w:pStyle w:val="1"/>
        <w:spacing w:before="360" w:after="120"/>
      </w:pPr>
      <w:r>
        <w:rPr>
          <w:color w:val="1E3A8A"/>
        </w:rPr>
        <w:t>10. LLM Interface — 深度規劃</w:t>
      </w:r>
    </w:p>
    <w:p>
      <w:pPr>
        <w:pStyle w:val="21"/>
        <w:spacing w:before="240" w:after="80"/>
      </w:pPr>
      <w:r>
        <w:rPr>
          <w:color w:val="1E40AF"/>
        </w:rPr>
        <w:t>10.1 架構目標</w:t>
      </w:r>
    </w:p>
    <w:p>
      <w:pPr>
        <w:spacing w:after="120" w:line="288" w:lineRule="auto"/>
      </w:pPr>
      <w:r>
        <w:rPr>
          <w:rFonts w:ascii="Microsoft JhengHei" w:hAnsi="Microsoft JhengHei"/>
          <w:sz w:val="22"/>
        </w:rPr>
        <w:t>提供與底層 LLM 交互的統一抽象層，使 Agent Loop 無需關心具體供應商、模型版本或通訊協議。</w:t>
      </w:r>
    </w:p>
    <w:p>
      <w:pPr>
        <w:pStyle w:val="21"/>
        <w:spacing w:before="240" w:after="80"/>
      </w:pPr>
      <w:r>
        <w:rPr>
          <w:color w:val="1E40AF"/>
        </w:rPr>
        <w:t>10.2 Provider Adapter（供應商適配器）</w:t>
      </w:r>
    </w:p>
    <w:p>
      <w:pPr>
        <w:spacing w:after="120" w:line="288" w:lineRule="auto"/>
      </w:pPr>
      <w:r>
        <w:rPr>
          <w:rFonts w:ascii="Microsoft JhengHei" w:hAnsi="Microsoft JhengHei"/>
          <w:sz w:val="22"/>
        </w:rPr>
        <w:t>每個 Adapter 需實現以下統一介面：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B0B8C4"/>
          <w:left w:val="single" w:sz="4" w:space="0" w:color="B0B8C4"/>
          <w:bottom w:val="single" w:sz="4" w:space="0" w:color="B0B8C4"/>
          <w:right w:val="single" w:sz="4" w:space="0" w:color="B0B8C4"/>
          <w:insideH w:val="single" w:sz="4" w:space="0" w:color="B0B8C4"/>
          <w:insideV w:val="single" w:sz="4" w:space="0" w:color="B0B8C4"/>
        </w:tblBorders>
      </w:tblPr>
      <w:tblGrid>
        <w:gridCol w:w="4824"/>
        <w:gridCol w:w="4824"/>
      </w:tblGrid>
      <w:tr>
        <w:tc>
          <w:tcPr>
            <w:tcW w:type="dxa" w:w="3168"/>
            <w:shd w:fill="1E3A8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color w:val="FFFFFF"/>
                <w:sz w:val="17"/>
              </w:rPr>
              <w:t>介面方法</w:t>
            </w:r>
          </w:p>
        </w:tc>
        <w:tc>
          <w:tcPr>
            <w:tcW w:type="dxa" w:w="6480"/>
            <w:shd w:fill="1E3A8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color w:val="FFFFFF"/>
                <w:sz w:val="17"/>
              </w:rPr>
              <w:t>職責</w:t>
            </w:r>
          </w:p>
        </w:tc>
      </w:tr>
      <w:tr>
        <w:tc>
          <w:tcPr>
            <w:tcW w:type="dxa" w:w="3168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chat_completion()</w:t>
            </w:r>
          </w:p>
        </w:tc>
        <w:tc>
          <w:tcPr>
            <w:tcW w:type="dxa" w:w="6480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標準對話式推理</w:t>
            </w:r>
          </w:p>
        </w:tc>
      </w:tr>
      <w:tr>
        <w:tc>
          <w:tcPr>
            <w:tcW w:type="dxa" w:w="3168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streaming_completion()</w:t>
            </w:r>
          </w:p>
        </w:tc>
        <w:tc>
          <w:tcPr>
            <w:tcW w:type="dxa" w:w="6480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串流式即時回傳（SSE）</w:t>
            </w:r>
          </w:p>
        </w:tc>
      </w:tr>
      <w:tr>
        <w:tc>
          <w:tcPr>
            <w:tcW w:type="dxa" w:w="3168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function_calling()</w:t>
            </w:r>
          </w:p>
        </w:tc>
        <w:tc>
          <w:tcPr>
            <w:tcW w:type="dxa" w:w="6480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結構化工具調用模式</w:t>
            </w:r>
          </w:p>
        </w:tc>
      </w:tr>
      <w:tr>
        <w:tc>
          <w:tcPr>
            <w:tcW w:type="dxa" w:w="3168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embed()</w:t>
            </w:r>
          </w:p>
        </w:tc>
        <w:tc>
          <w:tcPr>
            <w:tcW w:type="dxa" w:w="6480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文本向量嵌入（用於語義檢索）</w:t>
            </w:r>
          </w:p>
        </w:tc>
      </w:tr>
      <w:tr>
        <w:tc>
          <w:tcPr>
            <w:tcW w:type="dxa" w:w="3168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count_tokens()</w:t>
            </w:r>
          </w:p>
        </w:tc>
        <w:tc>
          <w:tcPr>
            <w:tcW w:type="dxa" w:w="6480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精準 Token 計數（模型專屬分詞器）</w:t>
            </w:r>
          </w:p>
        </w:tc>
      </w:tr>
    </w:tbl>
    <w:p>
      <w:pPr>
        <w:spacing w:after="80"/>
      </w:pPr>
    </w:p>
    <w:p>
      <w:pPr>
        <w:pStyle w:val="21"/>
        <w:spacing w:before="240" w:after="80"/>
      </w:pPr>
      <w:r>
        <w:rPr>
          <w:color w:val="1E40AF"/>
        </w:rPr>
        <w:t>10.3 Model Router（模型路由策略矩陣）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B0B8C4"/>
          <w:left w:val="single" w:sz="4" w:space="0" w:color="B0B8C4"/>
          <w:bottom w:val="single" w:sz="4" w:space="0" w:color="B0B8C4"/>
          <w:right w:val="single" w:sz="4" w:space="0" w:color="B0B8C4"/>
          <w:insideH w:val="single" w:sz="4" w:space="0" w:color="B0B8C4"/>
          <w:insideV w:val="single" w:sz="4" w:space="0" w:color="B0B8C4"/>
        </w:tblBorders>
      </w:tblPr>
      <w:tblGrid>
        <w:gridCol w:w="3216"/>
        <w:gridCol w:w="3216"/>
        <w:gridCol w:w="3216"/>
      </w:tblGrid>
      <w:tr>
        <w:tc>
          <w:tcPr>
            <w:tcW w:type="dxa" w:w="2880"/>
            <w:shd w:fill="6366F1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color w:val="FFFFFF"/>
                <w:sz w:val="17"/>
              </w:rPr>
              <w:t>任務特徵</w:t>
            </w:r>
          </w:p>
        </w:tc>
        <w:tc>
          <w:tcPr>
            <w:tcW w:type="dxa" w:w="3168"/>
            <w:shd w:fill="6366F1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color w:val="FFFFFF"/>
                <w:sz w:val="17"/>
              </w:rPr>
              <w:t>路由至</w:t>
            </w:r>
          </w:p>
        </w:tc>
        <w:tc>
          <w:tcPr>
            <w:tcW w:type="dxa" w:w="3600"/>
            <w:shd w:fill="6366F1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color w:val="FFFFFF"/>
                <w:sz w:val="17"/>
              </w:rPr>
              <w:t>理由</w:t>
            </w:r>
          </w:p>
        </w:tc>
      </w:tr>
      <w:tr>
        <w:tc>
          <w:tcPr>
            <w:tcW w:type="dxa" w:w="2880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簡單格式轉換、分類過濾</w:t>
            </w:r>
          </w:p>
        </w:tc>
        <w:tc>
          <w:tcPr>
            <w:tcW w:type="dxa" w:w="3168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Flash / Light 模型</w:t>
            </w:r>
          </w:p>
        </w:tc>
        <w:tc>
          <w:tcPr>
            <w:tcW w:type="dxa" w:w="3600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低延遲、低成本</w:t>
            </w:r>
          </w:p>
        </w:tc>
      </w:tr>
      <w:tr>
        <w:tc>
          <w:tcPr>
            <w:tcW w:type="dxa" w:w="2880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多步推理、代碼生成</w:t>
            </w:r>
          </w:p>
        </w:tc>
        <w:tc>
          <w:tcPr>
            <w:tcW w:type="dxa" w:w="3168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Pro 模型</w:t>
            </w:r>
          </w:p>
        </w:tc>
        <w:tc>
          <w:tcPr>
            <w:tcW w:type="dxa" w:w="3600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需要深度推理能力</w:t>
            </w:r>
          </w:p>
        </w:tc>
      </w:tr>
      <w:tr>
        <w:tc>
          <w:tcPr>
            <w:tcW w:type="dxa" w:w="2880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數學證明、長鏈邏輯</w:t>
            </w:r>
          </w:p>
        </w:tc>
        <w:tc>
          <w:tcPr>
            <w:tcW w:type="dxa" w:w="3168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Thinking / Reasoning 模型</w:t>
            </w:r>
          </w:p>
        </w:tc>
        <w:tc>
          <w:tcPr>
            <w:tcW w:type="dxa" w:w="3600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需要 Chain-of-Thought</w:t>
            </w:r>
          </w:p>
        </w:tc>
      </w:tr>
      <w:tr>
        <w:tc>
          <w:tcPr>
            <w:tcW w:type="dxa" w:w="2880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圖像理解、多模態</w:t>
            </w:r>
          </w:p>
        </w:tc>
        <w:tc>
          <w:tcPr>
            <w:tcW w:type="dxa" w:w="3168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Vision 模型</w:t>
            </w:r>
          </w:p>
        </w:tc>
        <w:tc>
          <w:tcPr>
            <w:tcW w:type="dxa" w:w="3600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需要視覺感知能力</w:t>
            </w:r>
          </w:p>
        </w:tc>
      </w:tr>
      <w:tr>
        <w:tc>
          <w:tcPr>
            <w:tcW w:type="dxa" w:w="2880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高敏感 / 合規任務</w:t>
            </w:r>
          </w:p>
        </w:tc>
        <w:tc>
          <w:tcPr>
            <w:tcW w:type="dxa" w:w="3168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帶安全過濾的模型</w:t>
            </w:r>
          </w:p>
        </w:tc>
        <w:tc>
          <w:tcPr>
            <w:tcW w:type="dxa" w:w="3600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需要額外安全層</w:t>
            </w:r>
          </w:p>
        </w:tc>
      </w:tr>
    </w:tbl>
    <w:p>
      <w:pPr>
        <w:spacing w:after="80"/>
      </w:pPr>
    </w:p>
    <w:p>
      <w:pPr>
        <w:pStyle w:val="21"/>
        <w:spacing w:before="240" w:after="80"/>
      </w:pPr>
      <w:r>
        <w:rPr>
          <w:color w:val="1E40AF"/>
        </w:rPr>
        <w:t>10.4 Prompt Assembly Engine（Prompt 組裝引擎）</w:t>
      </w:r>
    </w:p>
    <w:p>
      <w:pPr>
        <w:jc w:val="center"/>
        <w:spacing w:before="120" w:after="0"/>
      </w:pPr>
      <w:r>
        <w:drawing>
          <wp:inline xmlns:a="http://schemas.openxmlformats.org/drawingml/2006/main" xmlns:pic="http://schemas.openxmlformats.org/drawingml/2006/picture">
            <wp:extent cx="5943600" cy="3317358"/>
            <wp:docPr id="331467090" name="Picture 3314670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infographic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120" w:after="200"/>
      </w:pPr>
      <w:r>
        <w:rPr>
          <w:b/>
          <w:color w:val="374151"/>
          <w:sz w:val="20"/>
          <w:rFonts w:eastAsia="Microsoft JhengHei" w:hAnsi="Microsoft JhengHei"/>
          <w:szCs w:val="20"/>
        </w:rPr>
        <w:t>圖 4：Prompt 分層組裝結構與 Token 預算分配</w:t>
      </w:r>
    </w:p>
    <w:p>
      <w:pPr>
        <w:spacing w:after="120" w:line="288" w:lineRule="auto"/>
      </w:pPr>
      <w:r>
        <w:rPr>
          <w:rFonts w:ascii="Microsoft JhengHei" w:hAnsi="Microsoft JhengHei"/>
          <w:sz w:val="22"/>
        </w:rPr>
        <w:t>Token 預算分配策略：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B0B8C4"/>
          <w:left w:val="single" w:sz="4" w:space="0" w:color="B0B8C4"/>
          <w:bottom w:val="single" w:sz="4" w:space="0" w:color="B0B8C4"/>
          <w:right w:val="single" w:sz="4" w:space="0" w:color="B0B8C4"/>
          <w:insideH w:val="single" w:sz="4" w:space="0" w:color="B0B8C4"/>
          <w:insideV w:val="single" w:sz="4" w:space="0" w:color="B0B8C4"/>
        </w:tblBorders>
      </w:tblPr>
      <w:tblGrid>
        <w:gridCol w:w="3216"/>
        <w:gridCol w:w="3216"/>
        <w:gridCol w:w="3216"/>
      </w:tblGrid>
      <w:tr>
        <w:tc>
          <w:tcPr>
            <w:tcW w:type="dxa" w:w="2592"/>
            <w:shd w:fill="1E3A8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color w:val="FFFFFF"/>
                <w:sz w:val="17"/>
              </w:rPr>
              <w:t>Prompt 層</w:t>
            </w:r>
          </w:p>
        </w:tc>
        <w:tc>
          <w:tcPr>
            <w:tcW w:type="dxa" w:w="2016"/>
            <w:shd w:fill="1E3A8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color w:val="FFFFFF"/>
                <w:sz w:val="17"/>
              </w:rPr>
              <w:t>優先級</w:t>
            </w:r>
          </w:p>
        </w:tc>
        <w:tc>
          <w:tcPr>
            <w:tcW w:type="dxa" w:w="5040"/>
            <w:shd w:fill="1E3A8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color w:val="FFFFFF"/>
                <w:sz w:val="17"/>
              </w:rPr>
              <w:t>Token 分配策略</w:t>
            </w:r>
          </w:p>
        </w:tc>
      </w:tr>
      <w:tr>
        <w:tc>
          <w:tcPr>
            <w:tcW w:type="dxa" w:w="2592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System Identity</w:t>
            </w:r>
          </w:p>
        </w:tc>
        <w:tc>
          <w:tcPr>
            <w:tcW w:type="dxa" w:w="2016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最高（固定）</w:t>
            </w:r>
          </w:p>
        </w:tc>
        <w:tc>
          <w:tcPr>
            <w:tcW w:type="dxa" w:w="5040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預留固定額度（通常 500-2000 tokens）</w:t>
            </w:r>
          </w:p>
        </w:tc>
      </w:tr>
      <w:tr>
        <w:tc>
          <w:tcPr>
            <w:tcW w:type="dxa" w:w="2592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Tool Definitions</w:t>
            </w:r>
          </w:p>
        </w:tc>
        <w:tc>
          <w:tcPr>
            <w:tcW w:type="dxa" w:w="2016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高（固定）</w:t>
            </w:r>
          </w:p>
        </w:tc>
        <w:tc>
          <w:tcPr>
            <w:tcW w:type="dxa" w:w="5040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按工具數量計算，大型工具集可能需動態篩選</w:t>
            </w:r>
          </w:p>
        </w:tc>
      </w:tr>
      <w:tr>
        <w:tc>
          <w:tcPr>
            <w:tcW w:type="dxa" w:w="2592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Current User Message</w:t>
            </w:r>
          </w:p>
        </w:tc>
        <w:tc>
          <w:tcPr>
            <w:tcW w:type="dxa" w:w="2016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高（固定）</w:t>
            </w:r>
          </w:p>
        </w:tc>
        <w:tc>
          <w:tcPr>
            <w:tcW w:type="dxa" w:w="5040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完整保留，不壓縮</w:t>
            </w:r>
          </w:p>
        </w:tc>
      </w:tr>
      <w:tr>
        <w:tc>
          <w:tcPr>
            <w:tcW w:type="dxa" w:w="2592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Conversation History</w:t>
            </w:r>
          </w:p>
        </w:tc>
        <w:tc>
          <w:tcPr>
            <w:tcW w:type="dxa" w:w="2016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中（彈性）</w:t>
            </w:r>
          </w:p>
        </w:tc>
        <w:tc>
          <w:tcPr>
            <w:tcW w:type="dxa" w:w="5040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滑動窗口 + 摘要壓縮，從最舊開始裁剪</w:t>
            </w:r>
          </w:p>
        </w:tc>
      </w:tr>
      <w:tr>
        <w:tc>
          <w:tcPr>
            <w:tcW w:type="dxa" w:w="2592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Retrieved Context</w:t>
            </w:r>
          </w:p>
        </w:tc>
        <w:tc>
          <w:tcPr>
            <w:tcW w:type="dxa" w:w="2016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中（彈性）</w:t>
            </w:r>
          </w:p>
        </w:tc>
        <w:tc>
          <w:tcPr>
            <w:tcW w:type="dxa" w:w="5040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按相關性分數排序，填滿剩餘空間</w:t>
            </w:r>
          </w:p>
        </w:tc>
      </w:tr>
      <w:tr>
        <w:tc>
          <w:tcPr>
            <w:tcW w:type="dxa" w:w="2592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Reasoning Instructions</w:t>
            </w:r>
          </w:p>
        </w:tc>
        <w:tc>
          <w:tcPr>
            <w:tcW w:type="dxa" w:w="2016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低（可選）</w:t>
            </w:r>
          </w:p>
        </w:tc>
        <w:tc>
          <w:tcPr>
            <w:tcW w:type="dxa" w:w="5040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僅在剩餘空間足夠時加入</w:t>
            </w:r>
          </w:p>
        </w:tc>
      </w:tr>
    </w:tbl>
    <w:p>
      <w:pPr>
        <w:spacing w:after="80"/>
      </w:pPr>
    </w:p>
    <w:p>
      <w:pPr>
        <w:pStyle w:val="21"/>
        <w:spacing w:before="240" w:after="80"/>
      </w:pPr>
      <w:r>
        <w:rPr>
          <w:color w:val="1E40AF"/>
        </w:rPr>
        <w:t>10.5 失敗模式與緩解策略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B0B8C4"/>
          <w:left w:val="single" w:sz="4" w:space="0" w:color="B0B8C4"/>
          <w:bottom w:val="single" w:sz="4" w:space="0" w:color="B0B8C4"/>
          <w:right w:val="single" w:sz="4" w:space="0" w:color="B0B8C4"/>
          <w:insideH w:val="single" w:sz="4" w:space="0" w:color="B0B8C4"/>
          <w:insideV w:val="single" w:sz="4" w:space="0" w:color="B0B8C4"/>
        </w:tblBorders>
      </w:tblPr>
      <w:tblGrid>
        <w:gridCol w:w="3216"/>
        <w:gridCol w:w="3216"/>
        <w:gridCol w:w="3216"/>
      </w:tblGrid>
      <w:tr>
        <w:tc>
          <w:tcPr>
            <w:tcW w:type="dxa" w:w="2160"/>
            <w:shd w:fill="DC262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color w:val="FFFFFF"/>
                <w:sz w:val="17"/>
              </w:rPr>
              <w:t>失敗模式</w:t>
            </w:r>
          </w:p>
        </w:tc>
        <w:tc>
          <w:tcPr>
            <w:tcW w:type="dxa" w:w="2592"/>
            <w:shd w:fill="DC262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color w:val="FFFFFF"/>
                <w:sz w:val="17"/>
              </w:rPr>
              <w:t>影響</w:t>
            </w:r>
          </w:p>
        </w:tc>
        <w:tc>
          <w:tcPr>
            <w:tcW w:type="dxa" w:w="4896"/>
            <w:shd w:fill="DC262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color w:val="FFFFFF"/>
                <w:sz w:val="17"/>
              </w:rPr>
              <w:t>緩解策略</w:t>
            </w:r>
          </w:p>
        </w:tc>
      </w:tr>
      <w:tr>
        <w:tc>
          <w:tcPr>
            <w:tcW w:type="dxa" w:w="2160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LLM API 超時</w:t>
            </w:r>
          </w:p>
        </w:tc>
        <w:tc>
          <w:tcPr>
            <w:tcW w:type="dxa" w:w="2592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整個 Loop 阻塞</w:t>
            </w:r>
          </w:p>
        </w:tc>
        <w:tc>
          <w:tcPr>
            <w:tcW w:type="dxa" w:w="4896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設定 Timeout + 自動重試 + 備用模型 Fallback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輸出格式錯誤</w:t>
            </w:r>
          </w:p>
        </w:tc>
        <w:tc>
          <w:tcPr>
            <w:tcW w:type="dxa" w:w="2592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Action 無法解析</w:t>
            </w:r>
          </w:p>
        </w:tc>
        <w:tc>
          <w:tcPr>
            <w:tcW w:type="dxa" w:w="4896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Repair Engine 修復 → 失敗則重新生成</w:t>
            </w:r>
          </w:p>
        </w:tc>
      </w:tr>
      <w:tr>
        <w:tc>
          <w:tcPr>
            <w:tcW w:type="dxa" w:w="2160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Token 超限</w:t>
            </w:r>
          </w:p>
        </w:tc>
        <w:tc>
          <w:tcPr>
            <w:tcW w:type="dxa" w:w="2592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請求被拒絕</w:t>
            </w:r>
          </w:p>
        </w:tc>
        <w:tc>
          <w:tcPr>
            <w:tcW w:type="dxa" w:w="4896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自動壓縮歷史 → 重試 → 摘要替換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模型幻覺</w:t>
            </w:r>
          </w:p>
        </w:tc>
        <w:tc>
          <w:tcPr>
            <w:tcW w:type="dxa" w:w="2592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產生不存在的工具或參數</w:t>
            </w:r>
          </w:p>
        </w:tc>
        <w:tc>
          <w:tcPr>
            <w:tcW w:type="dxa" w:w="4896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Schema Validator 攔截 → 提示修正</w:t>
            </w:r>
          </w:p>
        </w:tc>
      </w:tr>
      <w:tr>
        <w:tc>
          <w:tcPr>
            <w:tcW w:type="dxa" w:w="2160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Rate Limiting</w:t>
            </w:r>
          </w:p>
        </w:tc>
        <w:tc>
          <w:tcPr>
            <w:tcW w:type="dxa" w:w="2592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暫時無法調用</w:t>
            </w:r>
          </w:p>
        </w:tc>
        <w:tc>
          <w:tcPr>
            <w:tcW w:type="dxa" w:w="4896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Exponential Backoff + 隊列排程</w:t>
            </w:r>
          </w:p>
        </w:tc>
      </w:tr>
    </w:tbl>
    <w:p>
      <w:pPr>
        <w:spacing w:after="80"/>
      </w:pPr>
    </w:p>
    <w:p>
      <w:pPr>
        <w:pStyle w:val="1"/>
        <w:spacing w:before="360" w:after="120"/>
      </w:pPr>
      <w:r>
        <w:rPr>
          <w:color w:val="1E3A8A"/>
        </w:rPr>
        <w:t>11. Tool System — 深度規劃</w:t>
      </w:r>
    </w:p>
    <w:p>
      <w:pPr>
        <w:pStyle w:val="21"/>
        <w:spacing w:before="240" w:after="80"/>
      </w:pPr>
      <w:r>
        <w:rPr>
          <w:color w:val="1E40AF"/>
        </w:rPr>
        <w:t>11.1 工具元數據結構定義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3F4F6"/>
            <w:tcMar>
              <w:top w:w="120" w:type="dxa"/>
              <w:bottom w:w="120" w:type="dxa"/>
              <w:left w:w="200" w:type="dxa"/>
              <w:right w:w="20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1F2937"/>
                <w:sz w:val="18"/>
              </w:rPr>
              <w:t>Tool Definition {</w:t>
              <w:br/>
            </w:r>
            <w:r>
              <w:rPr>
                <w:rFonts w:ascii="Consolas" w:hAnsi="Consolas"/>
                <w:color w:val="1F2937"/>
                <w:sz w:val="18"/>
              </w:rPr>
              <w:t xml:space="preserve">    name: string              // 唯一標識符 (如 "read_file")</w:t>
              <w:br/>
            </w:r>
            <w:r>
              <w:rPr>
                <w:rFonts w:ascii="Consolas" w:hAnsi="Consolas"/>
                <w:color w:val="1F2937"/>
                <w:sz w:val="18"/>
              </w:rPr>
              <w:t xml:space="preserve">    description: string       // 自然語言功能描述 (供 LLM 理解)</w:t>
              <w:br/>
            </w:r>
            <w:r>
              <w:rPr>
                <w:rFonts w:ascii="Consolas" w:hAnsi="Consolas"/>
                <w:color w:val="1F2937"/>
                <w:sz w:val="18"/>
              </w:rPr>
              <w:t xml:space="preserve">    category: enum            // filesystem / network / database / code / system</w:t>
              <w:br/>
            </w:r>
            <w:r>
              <w:rPr>
                <w:rFonts w:ascii="Consolas" w:hAnsi="Consolas"/>
                <w:color w:val="1F2937"/>
                <w:sz w:val="18"/>
              </w:rPr>
              <w:t xml:space="preserve">    parameters: JSONSchema    // 輸入參數的嚴格型別定義</w:t>
              <w:br/>
            </w:r>
            <w:r>
              <w:rPr>
                <w:rFonts w:ascii="Consolas" w:hAnsi="Consolas"/>
                <w:color w:val="1F2937"/>
                <w:sz w:val="18"/>
              </w:rPr>
              <w:t xml:space="preserve">    returns: JSONSchema       // 回傳值型別定義</w:t>
              <w:br/>
            </w:r>
            <w:r>
              <w:rPr>
                <w:rFonts w:ascii="Consolas" w:hAnsi="Consolas"/>
                <w:color w:val="1F2937"/>
                <w:sz w:val="18"/>
              </w:rPr>
              <w:t xml:space="preserve">    permissions: {</w:t>
              <w:br/>
            </w:r>
            <w:r>
              <w:rPr>
                <w:rFonts w:ascii="Consolas" w:hAnsi="Consolas"/>
                <w:color w:val="1F2937"/>
                <w:sz w:val="18"/>
              </w:rPr>
              <w:t xml:space="preserve">        level: enum           // readonly / write / destructive / admin</w:t>
              <w:br/>
            </w:r>
            <w:r>
              <w:rPr>
                <w:rFonts w:ascii="Consolas" w:hAnsi="Consolas"/>
                <w:color w:val="1F2937"/>
                <w:sz w:val="18"/>
              </w:rPr>
              <w:t xml:space="preserve">        requires_approval: bool</w:t>
              <w:br/>
            </w:r>
            <w:r>
              <w:rPr>
                <w:rFonts w:ascii="Consolas" w:hAnsi="Consolas"/>
                <w:color w:val="1F2937"/>
                <w:sz w:val="18"/>
              </w:rPr>
              <w:t xml:space="preserve">        sandbox_mode: enum    // none / container / vm</w:t>
              <w:br/>
            </w:r>
            <w:r>
              <w:rPr>
                <w:rFonts w:ascii="Consolas" w:hAnsi="Consolas"/>
                <w:color w:val="1F2937"/>
                <w:sz w:val="18"/>
              </w:rPr>
              <w:t xml:space="preserve">    }</w:t>
              <w:br/>
            </w:r>
            <w:r>
              <w:rPr>
                <w:rFonts w:ascii="Consolas" w:hAnsi="Consolas"/>
                <w:color w:val="1F2937"/>
                <w:sz w:val="18"/>
              </w:rPr>
              <w:t xml:space="preserve">    metadata: {</w:t>
              <w:br/>
            </w:r>
            <w:r>
              <w:rPr>
                <w:rFonts w:ascii="Consolas" w:hAnsi="Consolas"/>
                <w:color w:val="1F2937"/>
                <w:sz w:val="18"/>
              </w:rPr>
              <w:t xml:space="preserve">        timeout_ms: int       // 最大執行時間</w:t>
              <w:br/>
            </w:r>
            <w:r>
              <w:rPr>
                <w:rFonts w:ascii="Consolas" w:hAnsi="Consolas"/>
                <w:color w:val="1F2937"/>
                <w:sz w:val="18"/>
              </w:rPr>
              <w:t xml:space="preserve">        retry_count: int      // 失敗重試次數</w:t>
              <w:br/>
            </w:r>
            <w:r>
              <w:rPr>
                <w:rFonts w:ascii="Consolas" w:hAnsi="Consolas"/>
                <w:color w:val="1F2937"/>
                <w:sz w:val="18"/>
              </w:rPr>
              <w:t xml:space="preserve">        idempotent: bool      // 是否可安全重試</w:t>
              <w:br/>
            </w:r>
            <w:r>
              <w:rPr>
                <w:rFonts w:ascii="Consolas" w:hAnsi="Consolas"/>
                <w:color w:val="1F2937"/>
                <w:sz w:val="18"/>
              </w:rPr>
              <w:t xml:space="preserve">    }</w:t>
              <w:br/>
            </w:r>
            <w:r>
              <w:rPr>
                <w:rFonts w:ascii="Consolas" w:hAnsi="Consolas"/>
                <w:color w:val="1F2937"/>
                <w:sz w:val="18"/>
              </w:rPr>
              <w:t>}</w:t>
              <w:br/>
            </w:r>
          </w:p>
        </w:tc>
      </w:tr>
    </w:tbl>
    <w:p>
      <w:pPr>
        <w:spacing w:after="80"/>
      </w:pPr>
    </w:p>
    <w:p>
      <w:pPr>
        <w:pStyle w:val="21"/>
        <w:spacing w:before="240" w:after="80"/>
      </w:pPr>
      <w:r>
        <w:rPr>
          <w:color w:val="1E40AF"/>
        </w:rPr>
        <w:t>11.2 動態工具篩選策略</w:t>
      </w:r>
    </w:p>
    <w:p>
      <w:pPr>
        <w:spacing w:after="120" w:line="288" w:lineRule="auto"/>
      </w:pPr>
      <w:r>
        <w:rPr>
          <w:rFonts w:ascii="Microsoft JhengHei" w:hAnsi="Microsoft JhengHei"/>
          <w:sz w:val="22"/>
        </w:rPr>
        <w:t>當工具數量龐大（&gt;50）時，不可能將所有工具定義都放入 Prompt。需要動態篩選：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B0B8C4"/>
          <w:left w:val="single" w:sz="4" w:space="0" w:color="B0B8C4"/>
          <w:bottom w:val="single" w:sz="4" w:space="0" w:color="B0B8C4"/>
          <w:right w:val="single" w:sz="4" w:space="0" w:color="B0B8C4"/>
          <w:insideH w:val="single" w:sz="4" w:space="0" w:color="B0B8C4"/>
          <w:insideV w:val="single" w:sz="4" w:space="0" w:color="B0B8C4"/>
        </w:tblBorders>
      </w:tblPr>
      <w:tblGrid>
        <w:gridCol w:w="3216"/>
        <w:gridCol w:w="3216"/>
        <w:gridCol w:w="3216"/>
      </w:tblGrid>
      <w:tr>
        <w:tc>
          <w:tcPr>
            <w:tcW w:type="dxa" w:w="2304"/>
            <w:shd w:fill="22C55E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color w:val="FFFFFF"/>
                <w:sz w:val="17"/>
              </w:rPr>
              <w:t>篩選策略</w:t>
            </w:r>
          </w:p>
        </w:tc>
        <w:tc>
          <w:tcPr>
            <w:tcW w:type="dxa" w:w="4032"/>
            <w:shd w:fill="22C55E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color w:val="FFFFFF"/>
                <w:sz w:val="17"/>
              </w:rPr>
              <w:t>實現方式</w:t>
            </w:r>
          </w:p>
        </w:tc>
        <w:tc>
          <w:tcPr>
            <w:tcW w:type="dxa" w:w="3312"/>
            <w:shd w:fill="22C55E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color w:val="FFFFFF"/>
                <w:sz w:val="17"/>
              </w:rPr>
              <w:t>適用場景</w:t>
            </w:r>
          </w:p>
        </w:tc>
      </w:tr>
      <w:tr>
        <w:tc>
          <w:tcPr>
            <w:tcW w:type="dxa" w:w="2304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分類過濾</w:t>
            </w:r>
          </w:p>
        </w:tc>
        <w:tc>
          <w:tcPr>
            <w:tcW w:type="dxa" w:w="4032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根據任務類型預選分類</w:t>
            </w:r>
          </w:p>
        </w:tc>
        <w:tc>
          <w:tcPr>
            <w:tcW w:type="dxa" w:w="3312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明確分領域的工具集</w:t>
            </w:r>
          </w:p>
        </w:tc>
      </w:tr>
      <w:tr>
        <w:tc>
          <w:tcPr>
            <w:tcW w:type="dxa" w:w="2304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語義匹配</w:t>
            </w:r>
          </w:p>
        </w:tc>
        <w:tc>
          <w:tcPr>
            <w:tcW w:type="dxa" w:w="4032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將用戶意圖與工具描述做向量相似度比對</w:t>
            </w:r>
          </w:p>
        </w:tc>
        <w:tc>
          <w:tcPr>
            <w:tcW w:type="dxa" w:w="3312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大規模工具庫</w:t>
            </w:r>
          </w:p>
        </w:tc>
      </w:tr>
      <w:tr>
        <w:tc>
          <w:tcPr>
            <w:tcW w:type="dxa" w:w="2304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歷史頻率</w:t>
            </w:r>
          </w:p>
        </w:tc>
        <w:tc>
          <w:tcPr>
            <w:tcW w:type="dxa" w:w="4032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優先選擇此類任務中常用的工具</w:t>
            </w:r>
          </w:p>
        </w:tc>
        <w:tc>
          <w:tcPr>
            <w:tcW w:type="dxa" w:w="3312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有充分歷史資料</w:t>
            </w:r>
          </w:p>
        </w:tc>
      </w:tr>
      <w:tr>
        <w:tc>
          <w:tcPr>
            <w:tcW w:type="dxa" w:w="2304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LLM 預篩選</w:t>
            </w:r>
          </w:p>
        </w:tc>
        <w:tc>
          <w:tcPr>
            <w:tcW w:type="dxa" w:w="4032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用輕量模型先判斷需要哪些工具</w:t>
            </w:r>
          </w:p>
        </w:tc>
        <w:tc>
          <w:tcPr>
            <w:tcW w:type="dxa" w:w="3312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工具間差異微妙</w:t>
            </w:r>
          </w:p>
        </w:tc>
      </w:tr>
      <w:tr>
        <w:tc>
          <w:tcPr>
            <w:tcW w:type="dxa" w:w="2304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固定 + 動態混合</w:t>
            </w:r>
          </w:p>
        </w:tc>
        <w:tc>
          <w:tcPr>
            <w:tcW w:type="dxa" w:w="4032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基礎工具固定 + 額外工具動態補充</w:t>
            </w:r>
          </w:p>
        </w:tc>
        <w:tc>
          <w:tcPr>
            <w:tcW w:type="dxa" w:w="3312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通用 Agent（推薦）</w:t>
            </w:r>
          </w:p>
        </w:tc>
      </w:tr>
    </w:tbl>
    <w:p>
      <w:pPr>
        <w:spacing w:after="80"/>
      </w:pPr>
    </w:p>
    <w:p>
      <w:pPr>
        <w:pStyle w:val="21"/>
        <w:spacing w:before="240" w:after="80"/>
      </w:pPr>
      <w:r>
        <w:rPr>
          <w:color w:val="1E40AF"/>
        </w:rPr>
        <w:t>11.3 調用執行引擎（Invocation Pipeline）</w:t>
      </w:r>
    </w:p>
    <w:p>
      <w:pPr>
        <w:jc w:val="center"/>
        <w:spacing w:before="120" w:after="0"/>
      </w:pPr>
      <w:r>
        <w:drawing>
          <wp:inline xmlns:a="http://schemas.openxmlformats.org/drawingml/2006/main" xmlns:pic="http://schemas.openxmlformats.org/drawingml/2006/picture">
            <wp:extent cx="5943600" cy="3317358"/>
            <wp:docPr id="331467091" name="Picture 3314670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infographic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120" w:after="200"/>
      </w:pPr>
      <w:r>
        <w:rPr>
          <w:b/>
          <w:color w:val="374151"/>
          <w:sz w:val="20"/>
          <w:rFonts w:eastAsia="Microsoft JhengHei" w:hAnsi="Microsoft JhengHei"/>
          <w:szCs w:val="20"/>
        </w:rPr>
        <w:t>圖 5：Tool Invocation Pipeline 執行流水線</w:t>
      </w:r>
    </w:p>
    <w:p>
      <w:pPr>
        <w:pStyle w:val="21"/>
        <w:spacing w:before="240" w:after="80"/>
      </w:pPr>
      <w:r>
        <w:rPr>
          <w:color w:val="1E40AF"/>
        </w:rPr>
        <w:t>11.4 安全隔離架構（Permission Levels）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B0B8C4"/>
          <w:left w:val="single" w:sz="4" w:space="0" w:color="B0B8C4"/>
          <w:bottom w:val="single" w:sz="4" w:space="0" w:color="B0B8C4"/>
          <w:right w:val="single" w:sz="4" w:space="0" w:color="B0B8C4"/>
          <w:insideH w:val="single" w:sz="4" w:space="0" w:color="B0B8C4"/>
          <w:insideV w:val="single" w:sz="4" w:space="0" w:color="B0B8C4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2160"/>
            <w:shd w:fill="EF444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color w:val="FFFFFF"/>
                <w:sz w:val="17"/>
              </w:rPr>
              <w:t>安全等級</w:t>
            </w:r>
          </w:p>
        </w:tc>
        <w:tc>
          <w:tcPr>
            <w:tcW w:type="dxa" w:w="3168"/>
            <w:shd w:fill="EF444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color w:val="FFFFFF"/>
                <w:sz w:val="17"/>
              </w:rPr>
              <w:t>操作範例</w:t>
            </w:r>
          </w:p>
        </w:tc>
        <w:tc>
          <w:tcPr>
            <w:tcW w:type="dxa" w:w="1872"/>
            <w:shd w:fill="EF444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color w:val="FFFFFF"/>
                <w:sz w:val="17"/>
              </w:rPr>
              <w:t>執行方式</w:t>
            </w:r>
          </w:p>
        </w:tc>
        <w:tc>
          <w:tcPr>
            <w:tcW w:type="dxa" w:w="2448"/>
            <w:shd w:fill="EF444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color w:val="FFFFFF"/>
                <w:sz w:val="17"/>
              </w:rPr>
              <w:t>防護措施</w:t>
            </w:r>
          </w:p>
        </w:tc>
      </w:tr>
      <w:tr>
        <w:tc>
          <w:tcPr>
            <w:tcW w:type="dxa" w:w="2160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Level 0 (Read-Only)</w:t>
            </w:r>
          </w:p>
        </w:tc>
        <w:tc>
          <w:tcPr>
            <w:tcW w:type="dxa" w:w="3168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read_file / search / list_dir</w:t>
            </w:r>
          </w:p>
        </w:tc>
        <w:tc>
          <w:tcPr>
            <w:tcW w:type="dxa" w:w="1872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自動執行</w:t>
            </w:r>
          </w:p>
        </w:tc>
        <w:tc>
          <w:tcPr>
            <w:tcW w:type="dxa" w:w="2448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無沙箱、無限制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Level 1 (Write)</w:t>
            </w:r>
          </w:p>
        </w:tc>
        <w:tc>
          <w:tcPr>
            <w:tcW w:type="dxa" w:w="3168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write_file / run_test / git_commit</w:t>
            </w:r>
          </w:p>
        </w:tc>
        <w:tc>
          <w:tcPr>
            <w:tcW w:type="dxa" w:w="1872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自動執行</w:t>
            </w:r>
          </w:p>
        </w:tc>
        <w:tc>
          <w:tcPr>
            <w:tcW w:type="dxa" w:w="2448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輕量沙箱、速率限制</w:t>
            </w:r>
          </w:p>
        </w:tc>
      </w:tr>
      <w:tr>
        <w:tc>
          <w:tcPr>
            <w:tcW w:type="dxa" w:w="2160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Level 2 (Destructive)</w:t>
            </w:r>
          </w:p>
        </w:tc>
        <w:tc>
          <w:tcPr>
            <w:tcW w:type="dxa" w:w="3168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delete_dir / deploy_prod / modify_creds</w:t>
            </w:r>
          </w:p>
        </w:tc>
        <w:tc>
          <w:tcPr>
            <w:tcW w:type="dxa" w:w="1872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需人類確認</w:t>
            </w:r>
          </w:p>
        </w:tc>
        <w:tc>
          <w:tcPr>
            <w:tcW w:type="dxa" w:w="2448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完全沙箱、審計日誌</w:t>
            </w:r>
          </w:p>
        </w:tc>
      </w:tr>
    </w:tbl>
    <w:p>
      <w:pPr>
        <w:spacing w:after="80"/>
      </w:pPr>
    </w:p>
    <w:p>
      <w:pPr>
        <w:pStyle w:val="1"/>
        <w:spacing w:before="360" w:after="120"/>
      </w:pPr>
      <w:r>
        <w:rPr>
          <w:color w:val="1E3A8A"/>
        </w:rPr>
        <w:t>12. Memory &amp; State — 深度規劃</w:t>
      </w:r>
    </w:p>
    <w:p>
      <w:pPr>
        <w:pStyle w:val="21"/>
        <w:spacing w:before="240" w:after="80"/>
      </w:pPr>
      <w:r>
        <w:rPr>
          <w:color w:val="1E40AF"/>
        </w:rPr>
        <w:t>12.1 四層記憶體系架構</w:t>
      </w:r>
    </w:p>
    <w:p>
      <w:pPr>
        <w:jc w:val="center"/>
        <w:spacing w:before="120" w:after="0"/>
      </w:pPr>
      <w:r>
        <w:drawing>
          <wp:inline xmlns:a="http://schemas.openxmlformats.org/drawingml/2006/main" xmlns:pic="http://schemas.openxmlformats.org/drawingml/2006/picture">
            <wp:extent cx="5943600" cy="3317358"/>
            <wp:docPr id="331467092" name="Picture 3314670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infographic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120" w:after="200"/>
      </w:pPr>
      <w:r>
        <w:rPr>
          <w:b/>
          <w:color w:val="374151"/>
          <w:sz w:val="20"/>
          <w:rFonts w:eastAsia="Microsoft JhengHei" w:hAnsi="Microsoft JhengHei"/>
          <w:szCs w:val="20"/>
        </w:rPr>
        <w:t>圖 6：四層記憶體系架構圖</w:t>
      </w:r>
    </w:p>
    <w:p>
      <w:pPr>
        <w:pStyle w:val="21"/>
        <w:spacing w:before="240" w:after="80"/>
      </w:pPr>
      <w:r>
        <w:rPr>
          <w:color w:val="1E40AF"/>
        </w:rPr>
        <w:t>12.2 滑動窗口管理策略比較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B0B8C4"/>
          <w:left w:val="single" w:sz="4" w:space="0" w:color="B0B8C4"/>
          <w:bottom w:val="single" w:sz="4" w:space="0" w:color="B0B8C4"/>
          <w:right w:val="single" w:sz="4" w:space="0" w:color="B0B8C4"/>
          <w:insideH w:val="single" w:sz="4" w:space="0" w:color="B0B8C4"/>
          <w:insideV w:val="single" w:sz="4" w:space="0" w:color="B0B8C4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2016"/>
            <w:shd w:fill="7C3AED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color w:val="FFFFFF"/>
                <w:sz w:val="17"/>
              </w:rPr>
              <w:t>策略</w:t>
            </w:r>
          </w:p>
        </w:tc>
        <w:tc>
          <w:tcPr>
            <w:tcW w:type="dxa" w:w="2880"/>
            <w:shd w:fill="7C3AED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color w:val="FFFFFF"/>
                <w:sz w:val="17"/>
              </w:rPr>
              <w:t>實現</w:t>
            </w:r>
          </w:p>
        </w:tc>
        <w:tc>
          <w:tcPr>
            <w:tcW w:type="dxa" w:w="2160"/>
            <w:shd w:fill="7C3AED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color w:val="FFFFFF"/>
                <w:sz w:val="17"/>
              </w:rPr>
              <w:t>優點</w:t>
            </w:r>
          </w:p>
        </w:tc>
        <w:tc>
          <w:tcPr>
            <w:tcW w:type="dxa" w:w="2592"/>
            <w:shd w:fill="7C3AED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color w:val="FFFFFF"/>
                <w:sz w:val="17"/>
              </w:rPr>
              <w:t>缺點</w:t>
            </w:r>
          </w:p>
        </w:tc>
      </w:tr>
      <w:tr>
        <w:tc>
          <w:tcPr>
            <w:tcW w:type="dxa" w:w="2016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固定截斷</w:t>
            </w:r>
          </w:p>
        </w:tc>
        <w:tc>
          <w:tcPr>
            <w:tcW w:type="dxa" w:w="2880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保留最近 K 輪</w:t>
            </w:r>
          </w:p>
        </w:tc>
        <w:tc>
          <w:tcPr>
            <w:tcW w:type="dxa" w:w="2160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簡單</w:t>
            </w:r>
          </w:p>
        </w:tc>
        <w:tc>
          <w:tcPr>
            <w:tcW w:type="dxa" w:w="2592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可能丟失關鍵早期資訊</w:t>
            </w:r>
          </w:p>
        </w:tc>
      </w:tr>
      <w:tr>
        <w:tc>
          <w:tcPr>
            <w:tcW w:type="dxa" w:w="2016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Token 預算</w:t>
            </w:r>
          </w:p>
        </w:tc>
        <w:tc>
          <w:tcPr>
            <w:tcW w:type="dxa" w:w="2880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按 Token 數量保留</w:t>
            </w:r>
          </w:p>
        </w:tc>
        <w:tc>
          <w:tcPr>
            <w:tcW w:type="dxa" w:w="2160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精確控制</w:t>
            </w:r>
          </w:p>
        </w:tc>
        <w:tc>
          <w:tcPr>
            <w:tcW w:type="dxa" w:w="2592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可能截斷一半對話</w:t>
            </w:r>
          </w:p>
        </w:tc>
      </w:tr>
      <w:tr>
        <w:tc>
          <w:tcPr>
            <w:tcW w:type="dxa" w:w="2016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重要性加權</w:t>
            </w:r>
          </w:p>
        </w:tc>
        <w:tc>
          <w:tcPr>
            <w:tcW w:type="dxa" w:w="2880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用 LLM 評分每輪重要性</w:t>
            </w:r>
          </w:p>
        </w:tc>
        <w:tc>
          <w:tcPr>
            <w:tcW w:type="dxa" w:w="2160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保留關鍵資訊</w:t>
            </w:r>
          </w:p>
        </w:tc>
        <w:tc>
          <w:tcPr>
            <w:tcW w:type="dxa" w:w="2592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額外推理成本</w:t>
            </w:r>
          </w:p>
        </w:tc>
      </w:tr>
      <w:tr>
        <w:tc>
          <w:tcPr>
            <w:tcW w:type="dxa" w:w="2016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摘要壓縮</w:t>
            </w:r>
          </w:p>
        </w:tc>
        <w:tc>
          <w:tcPr>
            <w:tcW w:type="dxa" w:w="2880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將舊對話壓縮為摘要段落</w:t>
            </w:r>
          </w:p>
        </w:tc>
        <w:tc>
          <w:tcPr>
            <w:tcW w:type="dxa" w:w="2160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兼顧容量與資訊</w:t>
            </w:r>
          </w:p>
        </w:tc>
        <w:tc>
          <w:tcPr>
            <w:tcW w:type="dxa" w:w="2592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摘要可能損失細節</w:t>
            </w:r>
          </w:p>
        </w:tc>
      </w:tr>
      <w:tr>
        <w:tc>
          <w:tcPr>
            <w:tcW w:type="dxa" w:w="2016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混合策略（推薦）</w:t>
            </w:r>
          </w:p>
        </w:tc>
        <w:tc>
          <w:tcPr>
            <w:tcW w:type="dxa" w:w="2880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最近 K 輪完整 + 更早部分摘要化</w:t>
            </w:r>
          </w:p>
        </w:tc>
        <w:tc>
          <w:tcPr>
            <w:tcW w:type="dxa" w:w="2160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最佳平衡</w:t>
            </w:r>
          </w:p>
        </w:tc>
        <w:tc>
          <w:tcPr>
            <w:tcW w:type="dxa" w:w="2592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實現複雜度較高</w:t>
            </w:r>
          </w:p>
        </w:tc>
      </w:tr>
    </w:tbl>
    <w:p>
      <w:pPr>
        <w:spacing w:after="80"/>
      </w:pPr>
    </w:p>
    <w:p>
      <w:pPr>
        <w:pStyle w:val="21"/>
        <w:spacing w:before="240" w:after="80"/>
      </w:pPr>
      <w:r>
        <w:rPr>
          <w:color w:val="1E40AF"/>
        </w:rPr>
        <w:t>12.3 Short-term Memory — Scratchpad 設計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3F4F6"/>
            <w:tcMar>
              <w:top w:w="120" w:type="dxa"/>
              <w:bottom w:w="120" w:type="dxa"/>
              <w:left w:w="200" w:type="dxa"/>
              <w:right w:w="20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1F2937"/>
                <w:sz w:val="18"/>
              </w:rPr>
              <w:t>Task Scratchpad {</w:t>
              <w:br/>
            </w:r>
            <w:r>
              <w:rPr>
                <w:rFonts w:ascii="Consolas" w:hAnsi="Consolas"/>
                <w:color w:val="1F2937"/>
                <w:sz w:val="18"/>
              </w:rPr>
              <w:t xml:space="preserve">    task_id: string</w:t>
              <w:br/>
            </w:r>
            <w:r>
              <w:rPr>
                <w:rFonts w:ascii="Consolas" w:hAnsi="Consolas"/>
                <w:color w:val="1F2937"/>
                <w:sz w:val="18"/>
              </w:rPr>
              <w:t xml:space="preserve">    goal: string                    // 任務目標自然語言描述</w:t>
              <w:br/>
            </w:r>
            <w:r>
              <w:rPr>
                <w:rFonts w:ascii="Consolas" w:hAnsi="Consolas"/>
                <w:color w:val="1F2937"/>
                <w:sz w:val="18"/>
              </w:rPr>
              <w:t xml:space="preserve">    plan: {</w:t>
              <w:br/>
            </w:r>
            <w:r>
              <w:rPr>
                <w:rFonts w:ascii="Consolas" w:hAnsi="Consolas"/>
                <w:color w:val="1F2937"/>
                <w:sz w:val="18"/>
              </w:rPr>
              <w:t xml:space="preserve">        steps: [Step]</w:t>
              <w:br/>
            </w:r>
            <w:r>
              <w:rPr>
                <w:rFonts w:ascii="Consolas" w:hAnsi="Consolas"/>
                <w:color w:val="1F2937"/>
                <w:sz w:val="18"/>
              </w:rPr>
              <w:t xml:space="preserve">        current_step_index: int</w:t>
              <w:br/>
            </w:r>
            <w:r>
              <w:rPr>
                <w:rFonts w:ascii="Consolas" w:hAnsi="Consolas"/>
                <w:color w:val="1F2937"/>
                <w:sz w:val="18"/>
              </w:rPr>
              <w:t xml:space="preserve">        status: enum                // planning / executing / blocked / completed</w:t>
              <w:br/>
            </w:r>
            <w:r>
              <w:rPr>
                <w:rFonts w:ascii="Consolas" w:hAnsi="Consolas"/>
                <w:color w:val="1F2937"/>
                <w:sz w:val="18"/>
              </w:rPr>
              <w:t xml:space="preserve">    }</w:t>
              <w:br/>
            </w:r>
            <w:r>
              <w:rPr>
                <w:rFonts w:ascii="Consolas" w:hAnsi="Consolas"/>
                <w:color w:val="1F2937"/>
                <w:sz w:val="18"/>
              </w:rPr>
              <w:t xml:space="preserve">    findings: [{ timestamp, source, content, relevance_score }]</w:t>
              <w:br/>
            </w:r>
            <w:r>
              <w:rPr>
                <w:rFonts w:ascii="Consolas" w:hAnsi="Consolas"/>
                <w:color w:val="1F2937"/>
                <w:sz w:val="18"/>
              </w:rPr>
              <w:t xml:space="preserve">    decisions_made: [{ decision, rationale, timestamp }]</w:t>
              <w:br/>
            </w:r>
            <w:r>
              <w:rPr>
                <w:rFonts w:ascii="Consolas" w:hAnsi="Consolas"/>
                <w:color w:val="1F2937"/>
                <w:sz w:val="18"/>
              </w:rPr>
              <w:t xml:space="preserve">    files_modified: [{ path, change_type, summary }]</w:t>
              <w:br/>
            </w:r>
            <w:r>
              <w:rPr>
                <w:rFonts w:ascii="Consolas" w:hAnsi="Consolas"/>
                <w:color w:val="1F2937"/>
                <w:sz w:val="18"/>
              </w:rPr>
              <w:t xml:space="preserve">    blockers: [{ description, severity, suggested_resolution }]</w:t>
              <w:br/>
            </w:r>
            <w:r>
              <w:rPr>
                <w:rFonts w:ascii="Consolas" w:hAnsi="Consolas"/>
                <w:color w:val="1F2937"/>
                <w:sz w:val="18"/>
              </w:rPr>
              <w:t>}</w:t>
              <w:br/>
            </w:r>
          </w:p>
        </w:tc>
      </w:tr>
    </w:tbl>
    <w:p>
      <w:pPr>
        <w:spacing w:after="80"/>
      </w:pPr>
    </w:p>
    <w:p>
      <w:pPr>
        <w:pStyle w:val="21"/>
        <w:spacing w:before="240" w:after="80"/>
      </w:pPr>
      <w:r>
        <w:rPr>
          <w:color w:val="1E40AF"/>
        </w:rPr>
        <w:t>12.4 Long-term Memory — 三種儲存後端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B0B8C4"/>
          <w:left w:val="single" w:sz="4" w:space="0" w:color="B0B8C4"/>
          <w:bottom w:val="single" w:sz="4" w:space="0" w:color="B0B8C4"/>
          <w:right w:val="single" w:sz="4" w:space="0" w:color="B0B8C4"/>
          <w:insideH w:val="single" w:sz="4" w:space="0" w:color="B0B8C4"/>
          <w:insideV w:val="single" w:sz="4" w:space="0" w:color="B0B8C4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2592"/>
            <w:shd w:fill="A855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color w:val="FFFFFF"/>
                <w:sz w:val="17"/>
              </w:rPr>
              <w:t>儲存後端</w:t>
            </w:r>
          </w:p>
        </w:tc>
        <w:tc>
          <w:tcPr>
            <w:tcW w:type="dxa" w:w="2592"/>
            <w:shd w:fill="A855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color w:val="FFFFFF"/>
                <w:sz w:val="17"/>
              </w:rPr>
              <w:t>檢索方式</w:t>
            </w:r>
          </w:p>
        </w:tc>
        <w:tc>
          <w:tcPr>
            <w:tcW w:type="dxa" w:w="2160"/>
            <w:shd w:fill="A855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color w:val="FFFFFF"/>
                <w:sz w:val="17"/>
              </w:rPr>
              <w:t>適用場景</w:t>
            </w:r>
          </w:p>
        </w:tc>
        <w:tc>
          <w:tcPr>
            <w:tcW w:type="dxa" w:w="2304"/>
            <w:shd w:fill="A855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color w:val="FFFFFF"/>
                <w:sz w:val="17"/>
              </w:rPr>
              <w:t>技術選型</w:t>
            </w:r>
          </w:p>
        </w:tc>
      </w:tr>
      <w:tr>
        <w:tc>
          <w:tcPr>
            <w:tcW w:type="dxa" w:w="2592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Vector Store (語義向量庫)</w:t>
            </w:r>
          </w:p>
        </w:tc>
        <w:tc>
          <w:tcPr>
            <w:tcW w:type="dxa" w:w="2592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相似度搜尋、跨語言檢索</w:t>
            </w:r>
          </w:p>
        </w:tc>
        <w:tc>
          <w:tcPr>
            <w:tcW w:type="dxa" w:w="2160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模糊語義匹配</w:t>
            </w:r>
          </w:p>
        </w:tc>
        <w:tc>
          <w:tcPr>
            <w:tcW w:type="dxa" w:w="2304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FAISS / Pinecone / Weaviate</w:t>
            </w:r>
          </w:p>
        </w:tc>
      </w:tr>
      <w:tr>
        <w:tc>
          <w:tcPr>
            <w:tcW w:type="dxa" w:w="2592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File Store (結構化文件)</w:t>
            </w:r>
          </w:p>
        </w:tc>
        <w:tc>
          <w:tcPr>
            <w:tcW w:type="dxa" w:w="2592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精確查詢、全文搜索</w:t>
            </w:r>
          </w:p>
        </w:tc>
        <w:tc>
          <w:tcPr>
            <w:tcW w:type="dxa" w:w="2160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配置、文件、規則</w:t>
            </w:r>
          </w:p>
        </w:tc>
        <w:tc>
          <w:tcPr>
            <w:tcW w:type="dxa" w:w="2304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本地檔案系統 / S3</w:t>
            </w:r>
          </w:p>
        </w:tc>
      </w:tr>
      <w:tr>
        <w:tc>
          <w:tcPr>
            <w:tcW w:type="dxa" w:w="2592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Knowledge Graph (知識圖譜)</w:t>
            </w:r>
          </w:p>
        </w:tc>
        <w:tc>
          <w:tcPr>
            <w:tcW w:type="dxa" w:w="2592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實體關係推理、路徑查詢</w:t>
            </w:r>
          </w:p>
        </w:tc>
        <w:tc>
          <w:tcPr>
            <w:tcW w:type="dxa" w:w="2160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複雜關係推理</w:t>
            </w:r>
          </w:p>
        </w:tc>
        <w:tc>
          <w:tcPr>
            <w:tcW w:type="dxa" w:w="2304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Neo4j / 內建圖結構</w:t>
            </w:r>
          </w:p>
        </w:tc>
      </w:tr>
    </w:tbl>
    <w:p>
      <w:pPr>
        <w:spacing w:after="80"/>
      </w:pPr>
    </w:p>
    <w:p>
      <w:pPr>
        <w:pStyle w:val="21"/>
        <w:spacing w:before="240" w:after="80"/>
      </w:pPr>
      <w:r>
        <w:rPr>
          <w:color w:val="1E40AF"/>
        </w:rPr>
        <w:t>12.5 記憶一致性保證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B0B8C4"/>
          <w:left w:val="single" w:sz="4" w:space="0" w:color="B0B8C4"/>
          <w:bottom w:val="single" w:sz="4" w:space="0" w:color="B0B8C4"/>
          <w:right w:val="single" w:sz="4" w:space="0" w:color="B0B8C4"/>
          <w:insideH w:val="single" w:sz="4" w:space="0" w:color="B0B8C4"/>
          <w:insideV w:val="single" w:sz="4" w:space="0" w:color="B0B8C4"/>
        </w:tblBorders>
      </w:tblPr>
      <w:tblGrid>
        <w:gridCol w:w="4824"/>
        <w:gridCol w:w="4824"/>
      </w:tblGrid>
      <w:tr>
        <w:tc>
          <w:tcPr>
            <w:tcW w:type="dxa" w:w="2592"/>
            <w:shd w:fill="1E3A8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color w:val="FFFFFF"/>
                <w:sz w:val="17"/>
              </w:rPr>
              <w:t>一致性挑戰</w:t>
            </w:r>
          </w:p>
        </w:tc>
        <w:tc>
          <w:tcPr>
            <w:tcW w:type="dxa" w:w="7056"/>
            <w:shd w:fill="1E3A8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color w:val="FFFFFF"/>
                <w:sz w:val="17"/>
              </w:rPr>
              <w:t>緩解方案</w:t>
            </w:r>
          </w:p>
        </w:tc>
      </w:tr>
      <w:tr>
        <w:tc>
          <w:tcPr>
            <w:tcW w:type="dxa" w:w="2592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長期記憶過時</w:t>
            </w:r>
          </w:p>
        </w:tc>
        <w:tc>
          <w:tcPr>
            <w:tcW w:type="dxa" w:w="7056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定期刷新 + TTL（Time-To-Live）機制 + Staleness Check</w:t>
            </w:r>
          </w:p>
        </w:tc>
      </w:tr>
      <w:tr>
        <w:tc>
          <w:tcPr>
            <w:tcW w:type="dxa" w:w="2592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衝突記憶</w:t>
            </w:r>
          </w:p>
        </w:tc>
        <w:tc>
          <w:tcPr>
            <w:tcW w:type="dxa" w:w="7056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版本控制 + 時間戳優先 + LLM 仲裁</w:t>
            </w:r>
          </w:p>
        </w:tc>
      </w:tr>
      <w:tr>
        <w:tc>
          <w:tcPr>
            <w:tcW w:type="dxa" w:w="2592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記憶碎片化</w:t>
            </w:r>
          </w:p>
        </w:tc>
        <w:tc>
          <w:tcPr>
            <w:tcW w:type="dxa" w:w="7056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定期整合（Consolidation）：將零散記憶合併為結構化摘要</w:t>
            </w:r>
          </w:p>
        </w:tc>
      </w:tr>
      <w:tr>
        <w:tc>
          <w:tcPr>
            <w:tcW w:type="dxa" w:w="2592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記憶爆炸</w:t>
            </w:r>
          </w:p>
        </w:tc>
        <w:tc>
          <w:tcPr>
            <w:tcW w:type="dxa" w:w="7056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按重要性 + 訪問頻率淘汰（LRU/LFU 混合策略）</w:t>
            </w:r>
          </w:p>
        </w:tc>
      </w:tr>
    </w:tbl>
    <w:p>
      <w:pPr>
        <w:spacing w:after="80"/>
      </w:pPr>
    </w:p>
    <w:p>
      <w:pPr>
        <w:pStyle w:val="1"/>
        <w:spacing w:before="360" w:after="120"/>
      </w:pPr>
      <w:r>
        <w:rPr>
          <w:color w:val="1E3A8A"/>
        </w:rPr>
        <w:t>13. Orchestration &amp; Planning — 深度規劃</w:t>
      </w:r>
    </w:p>
    <w:p>
      <w:pPr>
        <w:pStyle w:val="21"/>
        <w:spacing w:before="240" w:after="80"/>
      </w:pPr>
      <w:r>
        <w:rPr>
          <w:color w:val="1E40AF"/>
        </w:rPr>
        <w:t>13.1 Task Decomposition Engine（任務拆解引擎）</w:t>
      </w:r>
    </w:p>
    <w:p>
      <w:pPr>
        <w:spacing w:after="120" w:line="288" w:lineRule="auto"/>
      </w:pPr>
      <w:r>
        <w:rPr>
          <w:rFonts w:ascii="Microsoft JhengHei" w:hAnsi="Microsoft JhengHei"/>
          <w:sz w:val="22"/>
        </w:rPr>
        <w:t>將用戶原始需求分解為 DAG（有向無環圖）結構的子任務序列：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3F4F6"/>
            <w:tcMar>
              <w:top w:w="120" w:type="dxa"/>
              <w:bottom w:w="120" w:type="dxa"/>
              <w:left w:w="200" w:type="dxa"/>
              <w:right w:w="20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1F2937"/>
                <w:sz w:val="18"/>
              </w:rPr>
              <w:t>SubTask {</w:t>
              <w:br/>
            </w:r>
            <w:r>
              <w:rPr>
                <w:rFonts w:ascii="Consolas" w:hAnsi="Consolas"/>
                <w:color w:val="1F2937"/>
                <w:sz w:val="18"/>
              </w:rPr>
              <w:t xml:space="preserve">    id: string</w:t>
              <w:br/>
            </w:r>
            <w:r>
              <w:rPr>
                <w:rFonts w:ascii="Consolas" w:hAnsi="Consolas"/>
                <w:color w:val="1F2937"/>
                <w:sz w:val="18"/>
              </w:rPr>
              <w:t xml:space="preserve">    title: string</w:t>
              <w:br/>
            </w:r>
            <w:r>
              <w:rPr>
                <w:rFonts w:ascii="Consolas" w:hAnsi="Consolas"/>
                <w:color w:val="1F2937"/>
                <w:sz w:val="18"/>
              </w:rPr>
              <w:t xml:space="preserve">    description: string</w:t>
              <w:br/>
            </w:r>
            <w:r>
              <w:rPr>
                <w:rFonts w:ascii="Consolas" w:hAnsi="Consolas"/>
                <w:color w:val="1F2937"/>
                <w:sz w:val="18"/>
              </w:rPr>
              <w:t xml:space="preserve">    dependencies: [SubTask.id]      // 前置依賴</w:t>
              <w:br/>
            </w:r>
            <w:r>
              <w:rPr>
                <w:rFonts w:ascii="Consolas" w:hAnsi="Consolas"/>
                <w:color w:val="1F2937"/>
                <w:sz w:val="18"/>
              </w:rPr>
              <w:t xml:space="preserve">    assigned_to: enum               // self / subagent / tool / human</w:t>
              <w:br/>
            </w:r>
            <w:r>
              <w:rPr>
                <w:rFonts w:ascii="Consolas" w:hAnsi="Consolas"/>
                <w:color w:val="1F2937"/>
                <w:sz w:val="18"/>
              </w:rPr>
              <w:t xml:space="preserve">    estimated_complexity: enum      // trivial / simple / moderate / complex</w:t>
              <w:br/>
            </w:r>
            <w:r>
              <w:rPr>
                <w:rFonts w:ascii="Consolas" w:hAnsi="Consolas"/>
                <w:color w:val="1F2937"/>
                <w:sz w:val="18"/>
              </w:rPr>
              <w:t xml:space="preserve">    acceptance_criteria: [string]   // 完成條件</w:t>
              <w:br/>
            </w:r>
            <w:r>
              <w:rPr>
                <w:rFonts w:ascii="Consolas" w:hAnsi="Consolas"/>
                <w:color w:val="1F2937"/>
                <w:sz w:val="18"/>
              </w:rPr>
              <w:t xml:space="preserve">    status: enum                    // pending / running / blocked / done / failed</w:t>
              <w:br/>
            </w:r>
            <w:r>
              <w:rPr>
                <w:rFonts w:ascii="Consolas" w:hAnsi="Consolas"/>
                <w:color w:val="1F2937"/>
                <w:sz w:val="18"/>
              </w:rPr>
              <w:t>}</w:t>
              <w:br/>
            </w:r>
          </w:p>
        </w:tc>
      </w:tr>
    </w:tbl>
    <w:p>
      <w:pPr>
        <w:spacing w:after="80"/>
      </w:pPr>
    </w:p>
    <w:p>
      <w:pPr>
        <w:pStyle w:val="21"/>
        <w:spacing w:before="240" w:after="80"/>
      </w:pPr>
      <w:r>
        <w:rPr>
          <w:color w:val="1E40AF"/>
        </w:rPr>
        <w:t>13.2 Dynamic Re-planning（動態重規劃）</w:t>
      </w:r>
    </w:p>
    <w:p>
      <w:pPr>
        <w:spacing w:after="120" w:line="288" w:lineRule="auto"/>
      </w:pPr>
      <w:r>
        <w:rPr>
          <w:rFonts w:ascii="Microsoft JhengHei" w:hAnsi="Microsoft JhengHei"/>
          <w:sz w:val="22"/>
        </w:rPr>
        <w:t>以下條件將觸發執行計畫的動態修訂：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B0B8C4"/>
          <w:left w:val="single" w:sz="4" w:space="0" w:color="B0B8C4"/>
          <w:bottom w:val="single" w:sz="4" w:space="0" w:color="B0B8C4"/>
          <w:right w:val="single" w:sz="4" w:space="0" w:color="B0B8C4"/>
          <w:insideH w:val="single" w:sz="4" w:space="0" w:color="B0B8C4"/>
          <w:insideV w:val="single" w:sz="4" w:space="0" w:color="B0B8C4"/>
        </w:tblBorders>
      </w:tblPr>
      <w:tblGrid>
        <w:gridCol w:w="4824"/>
        <w:gridCol w:w="4824"/>
      </w:tblGrid>
      <w:tr>
        <w:tc>
          <w:tcPr>
            <w:tcW w:type="dxa" w:w="3600"/>
            <w:shd w:fill="EC489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color w:val="FFFFFF"/>
                <w:sz w:val="17"/>
              </w:rPr>
              <w:t>觸發條件</w:t>
            </w:r>
          </w:p>
        </w:tc>
        <w:tc>
          <w:tcPr>
            <w:tcW w:type="dxa" w:w="6048"/>
            <w:shd w:fill="EC489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color w:val="FFFFFF"/>
                <w:sz w:val="17"/>
              </w:rPr>
              <w:t>重規劃動作</w:t>
            </w:r>
          </w:p>
        </w:tc>
      </w:tr>
      <w:tr>
        <w:tc>
          <w:tcPr>
            <w:tcW w:type="dxa" w:w="3600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子任務執行失敗且重試無效</w:t>
            </w:r>
          </w:p>
        </w:tc>
        <w:tc>
          <w:tcPr>
            <w:tcW w:type="dxa" w:w="6048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分析失敗原因 → 替代方案 → 更新 DAG</w:t>
            </w:r>
          </w:p>
        </w:tc>
      </w:tr>
      <w:tr>
        <w:tc>
          <w:tcPr>
            <w:tcW w:type="dxa" w:w="3600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發現新的依賴或約束</w:t>
            </w:r>
          </w:p>
        </w:tc>
        <w:tc>
          <w:tcPr>
            <w:tcW w:type="dxa" w:w="6048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插入新子任務 → 更新依賴關係 → 重新排程</w:t>
            </w:r>
          </w:p>
        </w:tc>
      </w:tr>
      <w:tr>
        <w:tc>
          <w:tcPr>
            <w:tcW w:type="dxa" w:w="3600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用戶變更需求</w:t>
            </w:r>
          </w:p>
        </w:tc>
        <w:tc>
          <w:tcPr>
            <w:tcW w:type="dxa" w:w="6048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標記受影響的子任務 → 部分重新規劃</w:t>
            </w:r>
          </w:p>
        </w:tc>
      </w:tr>
      <w:tr>
        <w:tc>
          <w:tcPr>
            <w:tcW w:type="dxa" w:w="3600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資源不足（Token/時間）</w:t>
            </w:r>
          </w:p>
        </w:tc>
        <w:tc>
          <w:tcPr>
            <w:tcW w:type="dxa" w:w="6048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精簡計畫 → 優先完成核心子任務</w:t>
            </w:r>
          </w:p>
        </w:tc>
      </w:tr>
      <w:tr>
        <w:tc>
          <w:tcPr>
            <w:tcW w:type="dxa" w:w="3600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中間結果改變假設</w:t>
            </w:r>
          </w:p>
        </w:tc>
        <w:tc>
          <w:tcPr>
            <w:tcW w:type="dxa" w:w="6048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重新評估後續子任務的可行性</w:t>
            </w:r>
          </w:p>
        </w:tc>
      </w:tr>
    </w:tbl>
    <w:p>
      <w:pPr>
        <w:spacing w:after="80"/>
      </w:pPr>
    </w:p>
    <w:p>
      <w:pPr>
        <w:pStyle w:val="21"/>
        <w:spacing w:before="240" w:after="80"/>
      </w:pPr>
      <w:r>
        <w:rPr>
          <w:color w:val="1E40AF"/>
        </w:rPr>
        <w:t>13.3 Multi-Agent Coordination（多代理協同）</w:t>
      </w:r>
    </w:p>
    <w:p>
      <w:pPr>
        <w:spacing w:after="120" w:line="288" w:lineRule="auto"/>
      </w:pPr>
      <w:r>
        <w:rPr>
          <w:rFonts w:ascii="Microsoft JhengHei" w:hAnsi="Microsoft JhengHei"/>
          <w:sz w:val="22"/>
        </w:rPr>
        <w:t>代理間通訊協議定義：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B0B8C4"/>
          <w:left w:val="single" w:sz="4" w:space="0" w:color="B0B8C4"/>
          <w:bottom w:val="single" w:sz="4" w:space="0" w:color="B0B8C4"/>
          <w:right w:val="single" w:sz="4" w:space="0" w:color="B0B8C4"/>
          <w:insideH w:val="single" w:sz="4" w:space="0" w:color="B0B8C4"/>
          <w:insideV w:val="single" w:sz="4" w:space="0" w:color="B0B8C4"/>
        </w:tblBorders>
      </w:tblPr>
      <w:tblGrid>
        <w:gridCol w:w="3216"/>
        <w:gridCol w:w="3216"/>
        <w:gridCol w:w="3216"/>
      </w:tblGrid>
      <w:tr>
        <w:tc>
          <w:tcPr>
            <w:tcW w:type="dxa" w:w="2160"/>
            <w:shd w:fill="9333E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color w:val="FFFFFF"/>
                <w:sz w:val="17"/>
              </w:rPr>
              <w:t>訊息類型</w:t>
            </w:r>
          </w:p>
        </w:tc>
        <w:tc>
          <w:tcPr>
            <w:tcW w:type="dxa" w:w="3168"/>
            <w:shd w:fill="9333E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color w:val="FFFFFF"/>
                <w:sz w:val="17"/>
              </w:rPr>
              <w:t>方向</w:t>
            </w:r>
          </w:p>
        </w:tc>
        <w:tc>
          <w:tcPr>
            <w:tcW w:type="dxa" w:w="4320"/>
            <w:shd w:fill="9333E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color w:val="FFFFFF"/>
                <w:sz w:val="17"/>
              </w:rPr>
              <w:t>內容</w:t>
            </w:r>
          </w:p>
        </w:tc>
      </w:tr>
      <w:tr>
        <w:tc>
          <w:tcPr>
            <w:tcW w:type="dxa" w:w="2160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Task Assignment</w:t>
            </w:r>
          </w:p>
        </w:tc>
        <w:tc>
          <w:tcPr>
            <w:tcW w:type="dxa" w:w="3168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Orchestrator → Worker</w:t>
            </w:r>
          </w:p>
        </w:tc>
        <w:tc>
          <w:tcPr>
            <w:tcW w:type="dxa" w:w="4320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任務描述、上下文子集、約束條件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Progress Update</w:t>
            </w:r>
          </w:p>
        </w:tc>
        <w:tc>
          <w:tcPr>
            <w:tcW w:type="dxa" w:w="3168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Worker → Orchestrator</w:t>
            </w:r>
          </w:p>
        </w:tc>
        <w:tc>
          <w:tcPr>
            <w:tcW w:type="dxa" w:w="4320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完成百分比、中間發現、阻塞通知</w:t>
            </w:r>
          </w:p>
        </w:tc>
      </w:tr>
      <w:tr>
        <w:tc>
          <w:tcPr>
            <w:tcW w:type="dxa" w:w="2160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Result Report</w:t>
            </w:r>
          </w:p>
        </w:tc>
        <w:tc>
          <w:tcPr>
            <w:tcW w:type="dxa" w:w="3168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Worker → Orchestrator</w:t>
            </w:r>
          </w:p>
        </w:tc>
        <w:tc>
          <w:tcPr>
            <w:tcW w:type="dxa" w:w="4320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最終結果、工件產出、品質評估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Context Query</w:t>
            </w:r>
          </w:p>
        </w:tc>
        <w:tc>
          <w:tcPr>
            <w:tcW w:type="dxa" w:w="3168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Worker → Worker (via Orch.)</w:t>
            </w:r>
          </w:p>
        </w:tc>
        <w:tc>
          <w:tcPr>
            <w:tcW w:type="dxa" w:w="4320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跨代理資訊請求</w:t>
            </w:r>
          </w:p>
        </w:tc>
      </w:tr>
      <w:tr>
        <w:tc>
          <w:tcPr>
            <w:tcW w:type="dxa" w:w="2160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Abort / Redirect</w:t>
            </w:r>
          </w:p>
        </w:tc>
        <w:tc>
          <w:tcPr>
            <w:tcW w:type="dxa" w:w="3168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Orchestrator → Worker</w:t>
            </w:r>
          </w:p>
        </w:tc>
        <w:tc>
          <w:tcPr>
            <w:tcW w:type="dxa" w:w="4320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取消或重新分配任務</w:t>
            </w:r>
          </w:p>
        </w:tc>
      </w:tr>
    </w:tbl>
    <w:p>
      <w:pPr>
        <w:spacing w:after="80"/>
      </w:pPr>
    </w:p>
    <w:p>
      <w:pPr>
        <w:spacing w:after="120" w:line="288" w:lineRule="auto"/>
      </w:pPr>
      <w:r>
        <w:rPr>
          <w:rFonts w:ascii="Microsoft JhengHei" w:hAnsi="Microsoft JhengHei"/>
          <w:sz w:val="22"/>
        </w:rPr>
        <w:t>上下文隔離策略比較：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B0B8C4"/>
          <w:left w:val="single" w:sz="4" w:space="0" w:color="B0B8C4"/>
          <w:bottom w:val="single" w:sz="4" w:space="0" w:color="B0B8C4"/>
          <w:right w:val="single" w:sz="4" w:space="0" w:color="B0B8C4"/>
          <w:insideH w:val="single" w:sz="4" w:space="0" w:color="B0B8C4"/>
          <w:insideV w:val="single" w:sz="4" w:space="0" w:color="B0B8C4"/>
        </w:tblBorders>
      </w:tblPr>
      <w:tblGrid>
        <w:gridCol w:w="3216"/>
        <w:gridCol w:w="3216"/>
        <w:gridCol w:w="3216"/>
      </w:tblGrid>
      <w:tr>
        <w:tc>
          <w:tcPr>
            <w:tcW w:type="dxa" w:w="2016"/>
            <w:shd w:fill="4338C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color w:val="FFFFFF"/>
                <w:sz w:val="17"/>
              </w:rPr>
              <w:t>策略</w:t>
            </w:r>
          </w:p>
        </w:tc>
        <w:tc>
          <w:tcPr>
            <w:tcW w:type="dxa" w:w="4032"/>
            <w:shd w:fill="4338C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color w:val="FFFFFF"/>
                <w:sz w:val="17"/>
              </w:rPr>
              <w:t>描述</w:t>
            </w:r>
          </w:p>
        </w:tc>
        <w:tc>
          <w:tcPr>
            <w:tcW w:type="dxa" w:w="3600"/>
            <w:shd w:fill="4338C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color w:val="FFFFFF"/>
                <w:sz w:val="17"/>
              </w:rPr>
              <w:t>適用場景</w:t>
            </w:r>
          </w:p>
        </w:tc>
      </w:tr>
      <w:tr>
        <w:tc>
          <w:tcPr>
            <w:tcW w:type="dxa" w:w="2016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完全隔離</w:t>
            </w:r>
          </w:p>
        </w:tc>
        <w:tc>
          <w:tcPr>
            <w:tcW w:type="dxa" w:w="4032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子代理只收到任務描述，不共享父代理上下文</w:t>
            </w:r>
          </w:p>
        </w:tc>
        <w:tc>
          <w:tcPr>
            <w:tcW w:type="dxa" w:w="3600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獨立且簡單的子任務</w:t>
            </w:r>
          </w:p>
        </w:tc>
      </w:tr>
      <w:tr>
        <w:tc>
          <w:tcPr>
            <w:tcW w:type="dxa" w:w="2016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選擇性共享</w:t>
            </w:r>
          </w:p>
        </w:tc>
        <w:tc>
          <w:tcPr>
            <w:tcW w:type="dxa" w:w="4032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傳遞與子任務相關的上下文片段</w:t>
            </w:r>
          </w:p>
        </w:tc>
        <w:tc>
          <w:tcPr>
            <w:tcW w:type="dxa" w:w="3600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需要部分背景知識</w:t>
            </w:r>
          </w:p>
        </w:tc>
      </w:tr>
      <w:tr>
        <w:tc>
          <w:tcPr>
            <w:tcW w:type="dxa" w:w="2016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完全共享</w:t>
            </w:r>
          </w:p>
        </w:tc>
        <w:tc>
          <w:tcPr>
            <w:tcW w:type="dxa" w:w="4032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子代理繼承父代理完整上下文</w:t>
            </w:r>
          </w:p>
        </w:tc>
        <w:tc>
          <w:tcPr>
            <w:tcW w:type="dxa" w:w="3600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緊密耦合的子任務</w:t>
            </w:r>
          </w:p>
        </w:tc>
      </w:tr>
      <w:tr>
        <w:tc>
          <w:tcPr>
            <w:tcW w:type="dxa" w:w="2016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讀取式共享</w:t>
            </w:r>
          </w:p>
        </w:tc>
        <w:tc>
          <w:tcPr>
            <w:tcW w:type="dxa" w:w="4032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子代理可查詢父代理狀態，但不修改</w:t>
            </w:r>
          </w:p>
        </w:tc>
        <w:tc>
          <w:tcPr>
            <w:tcW w:type="dxa" w:w="3600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需要參考但獨立執行</w:t>
            </w:r>
          </w:p>
        </w:tc>
      </w:tr>
    </w:tbl>
    <w:p>
      <w:pPr>
        <w:spacing w:after="80"/>
      </w:pPr>
    </w:p>
    <w:p>
      <w:pPr>
        <w:pStyle w:val="1"/>
        <w:spacing w:before="360" w:after="120"/>
      </w:pPr>
      <w:r>
        <w:rPr>
          <w:color w:val="1E3A8A"/>
        </w:rPr>
        <w:t>14. Guardrails &amp; Error Handling — 深度規劃</w:t>
      </w:r>
    </w:p>
    <w:p>
      <w:pPr>
        <w:pStyle w:val="21"/>
        <w:spacing w:before="240" w:after="80"/>
      </w:pPr>
      <w:r>
        <w:rPr>
          <w:color w:val="1E40AF"/>
        </w:rPr>
        <w:t>14.1 五層縱深防禦架構</w:t>
      </w:r>
    </w:p>
    <w:p>
      <w:pPr>
        <w:jc w:val="center"/>
        <w:spacing w:before="120" w:after="0"/>
      </w:pPr>
      <w:r>
        <w:drawing>
          <wp:inline xmlns:a="http://schemas.openxmlformats.org/drawingml/2006/main" xmlns:pic="http://schemas.openxmlformats.org/drawingml/2006/picture">
            <wp:extent cx="5943600" cy="3317358"/>
            <wp:docPr id="331467093" name="Picture 3314670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infographic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120" w:after="200"/>
      </w:pPr>
      <w:r>
        <w:rPr>
          <w:b/>
          <w:color w:val="374151"/>
          <w:sz w:val="20"/>
          <w:rFonts w:eastAsia="Microsoft JhengHei" w:hAnsi="Microsoft JhengHei"/>
          <w:szCs w:val="20"/>
        </w:rPr>
        <w:t>圖 7：五層 Guardrails 縱深防禦架構</w:t>
      </w:r>
    </w:p>
    <w:p>
      <w:pPr>
        <w:pStyle w:val="21"/>
        <w:spacing w:before="240" w:after="80"/>
      </w:pPr>
      <w:r>
        <w:rPr>
          <w:color w:val="1E40AF"/>
        </w:rPr>
        <w:t>14.2 L1 — Input Guardrail 詳細設計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B0B8C4"/>
          <w:left w:val="single" w:sz="4" w:space="0" w:color="B0B8C4"/>
          <w:bottom w:val="single" w:sz="4" w:space="0" w:color="B0B8C4"/>
          <w:right w:val="single" w:sz="4" w:space="0" w:color="B0B8C4"/>
          <w:insideH w:val="single" w:sz="4" w:space="0" w:color="B0B8C4"/>
          <w:insideV w:val="single" w:sz="4" w:space="0" w:color="B0B8C4"/>
        </w:tblBorders>
      </w:tblPr>
      <w:tblGrid>
        <w:gridCol w:w="3216"/>
        <w:gridCol w:w="3216"/>
        <w:gridCol w:w="3216"/>
      </w:tblGrid>
      <w:tr>
        <w:tc>
          <w:tcPr>
            <w:tcW w:type="dxa" w:w="2160"/>
            <w:shd w:fill="EF444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color w:val="FFFFFF"/>
                <w:sz w:val="17"/>
              </w:rPr>
              <w:t>威脅類型</w:t>
            </w:r>
          </w:p>
        </w:tc>
        <w:tc>
          <w:tcPr>
            <w:tcW w:type="dxa" w:w="3600"/>
            <w:shd w:fill="EF444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color w:val="FFFFFF"/>
                <w:sz w:val="17"/>
              </w:rPr>
              <w:t>偵測方法</w:t>
            </w:r>
          </w:p>
        </w:tc>
        <w:tc>
          <w:tcPr>
            <w:tcW w:type="dxa" w:w="3888"/>
            <w:shd w:fill="EF444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color w:val="FFFFFF"/>
                <w:sz w:val="17"/>
              </w:rPr>
              <w:t>處置策略</w:t>
            </w:r>
          </w:p>
        </w:tc>
      </w:tr>
      <w:tr>
        <w:tc>
          <w:tcPr>
            <w:tcW w:type="dxa" w:w="2160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Prompt Injection</w:t>
            </w:r>
          </w:p>
        </w:tc>
        <w:tc>
          <w:tcPr>
            <w:tcW w:type="dxa" w:w="3600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規則匹配 + 分類模型偵測</w:t>
            </w:r>
          </w:p>
        </w:tc>
        <w:tc>
          <w:tcPr>
            <w:tcW w:type="dxa" w:w="3888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拒絕 / 清洗 / 警告用戶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Jailbreak 嘗試</w:t>
            </w:r>
          </w:p>
        </w:tc>
        <w:tc>
          <w:tcPr>
            <w:tcW w:type="dxa" w:w="3600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已知模式庫比對 + 語義分類</w:t>
            </w:r>
          </w:p>
        </w:tc>
        <w:tc>
          <w:tcPr>
            <w:tcW w:type="dxa" w:w="3888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拒絕並記錄</w:t>
            </w:r>
          </w:p>
        </w:tc>
      </w:tr>
      <w:tr>
        <w:tc>
          <w:tcPr>
            <w:tcW w:type="dxa" w:w="2160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過長輸入</w:t>
            </w:r>
          </w:p>
        </w:tc>
        <w:tc>
          <w:tcPr>
            <w:tcW w:type="dxa" w:w="3600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Token 計數</w:t>
            </w:r>
          </w:p>
        </w:tc>
        <w:tc>
          <w:tcPr>
            <w:tcW w:type="dxa" w:w="3888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截斷並通知用戶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惡意檔案</w:t>
            </w:r>
          </w:p>
        </w:tc>
        <w:tc>
          <w:tcPr>
            <w:tcW w:type="dxa" w:w="3600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MIME 類型檢查 + 內容掃描</w:t>
            </w:r>
          </w:p>
        </w:tc>
        <w:tc>
          <w:tcPr>
            <w:tcW w:type="dxa" w:w="3888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拒絕處理</w:t>
            </w:r>
          </w:p>
        </w:tc>
      </w:tr>
      <w:tr>
        <w:tc>
          <w:tcPr>
            <w:tcW w:type="dxa" w:w="2160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PII 洩露風險</w:t>
            </w:r>
          </w:p>
        </w:tc>
        <w:tc>
          <w:tcPr>
            <w:tcW w:type="dxa" w:w="3600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正則匹配（信用卡、身份證號等）</w:t>
            </w:r>
          </w:p>
        </w:tc>
        <w:tc>
          <w:tcPr>
            <w:tcW w:type="dxa" w:w="3888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脫敏 / 警告</w:t>
            </w:r>
          </w:p>
        </w:tc>
      </w:tr>
    </w:tbl>
    <w:p>
      <w:pPr>
        <w:spacing w:after="80"/>
      </w:pPr>
    </w:p>
    <w:p>
      <w:pPr>
        <w:pStyle w:val="21"/>
        <w:spacing w:before="240" w:after="80"/>
      </w:pPr>
      <w:r>
        <w:rPr>
          <w:color w:val="1E40AF"/>
        </w:rPr>
        <w:t>14.3 L5 — Loop Guardrail 全局保護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B0B8C4"/>
          <w:left w:val="single" w:sz="4" w:space="0" w:color="B0B8C4"/>
          <w:bottom w:val="single" w:sz="4" w:space="0" w:color="B0B8C4"/>
          <w:right w:val="single" w:sz="4" w:space="0" w:color="B0B8C4"/>
          <w:insideH w:val="single" w:sz="4" w:space="0" w:color="B0B8C4"/>
          <w:insideV w:val="single" w:sz="4" w:space="0" w:color="B0B8C4"/>
        </w:tblBorders>
      </w:tblPr>
      <w:tblGrid>
        <w:gridCol w:w="3216"/>
        <w:gridCol w:w="3216"/>
        <w:gridCol w:w="3216"/>
      </w:tblGrid>
      <w:tr>
        <w:tc>
          <w:tcPr>
            <w:tcW w:type="dxa" w:w="2304"/>
            <w:shd w:fill="DC262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color w:val="FFFFFF"/>
                <w:sz w:val="17"/>
              </w:rPr>
              <w:t>保護機制</w:t>
            </w:r>
          </w:p>
        </w:tc>
        <w:tc>
          <w:tcPr>
            <w:tcW w:type="dxa" w:w="3168"/>
            <w:shd w:fill="DC262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color w:val="FFFFFF"/>
                <w:sz w:val="17"/>
              </w:rPr>
              <w:t>閾值設定</w:t>
            </w:r>
          </w:p>
        </w:tc>
        <w:tc>
          <w:tcPr>
            <w:tcW w:type="dxa" w:w="4176"/>
            <w:shd w:fill="DC262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color w:val="FFFFFF"/>
                <w:sz w:val="17"/>
              </w:rPr>
              <w:t>觸發動作</w:t>
            </w:r>
          </w:p>
        </w:tc>
      </w:tr>
      <w:tr>
        <w:tc>
          <w:tcPr>
            <w:tcW w:type="dxa" w:w="2304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最大迭代次數</w:t>
            </w:r>
          </w:p>
        </w:tc>
        <w:tc>
          <w:tcPr>
            <w:tcW w:type="dxa" w:w="3168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預設 50 步 / 可配置</w:t>
            </w:r>
          </w:p>
        </w:tc>
        <w:tc>
          <w:tcPr>
            <w:tcW w:type="dxa" w:w="4176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強制終止 + 返回已完成部分</w:t>
            </w:r>
          </w:p>
        </w:tc>
      </w:tr>
      <w:tr>
        <w:tc>
          <w:tcPr>
            <w:tcW w:type="dxa" w:w="2304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最大 Token 消耗</w:t>
            </w:r>
          </w:p>
        </w:tc>
        <w:tc>
          <w:tcPr>
            <w:tcW w:type="dxa" w:w="3168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預設 500K tokens / 可配置</w:t>
            </w:r>
          </w:p>
        </w:tc>
        <w:tc>
          <w:tcPr>
            <w:tcW w:type="dxa" w:w="4176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警告 → 切換低成本模型 → 終止</w:t>
            </w:r>
          </w:p>
        </w:tc>
      </w:tr>
      <w:tr>
        <w:tc>
          <w:tcPr>
            <w:tcW w:type="dxa" w:w="2304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最大執行時間</w:t>
            </w:r>
          </w:p>
        </w:tc>
        <w:tc>
          <w:tcPr>
            <w:tcW w:type="dxa" w:w="3168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預設 30 分鐘 / 可配置</w:t>
            </w:r>
          </w:p>
        </w:tc>
        <w:tc>
          <w:tcPr>
            <w:tcW w:type="dxa" w:w="4176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警告 → 優雅終止</w:t>
            </w:r>
          </w:p>
        </w:tc>
      </w:tr>
      <w:tr>
        <w:tc>
          <w:tcPr>
            <w:tcW w:type="dxa" w:w="2304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最大 API 費用</w:t>
            </w:r>
          </w:p>
        </w:tc>
        <w:tc>
          <w:tcPr>
            <w:tcW w:type="dxa" w:w="3168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預設 $5 / 可配置</w:t>
            </w:r>
          </w:p>
        </w:tc>
        <w:tc>
          <w:tcPr>
            <w:tcW w:type="dxa" w:w="4176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停止 LLM 調用 → 用戶通知</w:t>
            </w:r>
          </w:p>
        </w:tc>
      </w:tr>
      <w:tr>
        <w:tc>
          <w:tcPr>
            <w:tcW w:type="dxa" w:w="2304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重複行為偵測</w:t>
            </w:r>
          </w:p>
        </w:tc>
        <w:tc>
          <w:tcPr>
            <w:tcW w:type="dxa" w:w="3168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連續 3 次相同工具 + 相同參數</w:t>
            </w:r>
          </w:p>
        </w:tc>
        <w:tc>
          <w:tcPr>
            <w:tcW w:type="dxa" w:w="4176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中斷循環 → 提示改變策略</w:t>
            </w:r>
          </w:p>
        </w:tc>
      </w:tr>
      <w:tr>
        <w:tc>
          <w:tcPr>
            <w:tcW w:type="dxa" w:w="2304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進展停滯偵測</w:t>
            </w:r>
          </w:p>
        </w:tc>
        <w:tc>
          <w:tcPr>
            <w:tcW w:type="dxa" w:w="3168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連續 N 步無有效進展</w:t>
            </w:r>
          </w:p>
        </w:tc>
        <w:tc>
          <w:tcPr>
            <w:tcW w:type="dxa" w:w="4176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觸發 Self-Reflection 或終止</w:t>
            </w:r>
          </w:p>
        </w:tc>
      </w:tr>
    </w:tbl>
    <w:p>
      <w:pPr>
        <w:spacing w:after="80"/>
      </w:pPr>
    </w:p>
    <w:p>
      <w:pPr>
        <w:pStyle w:val="21"/>
        <w:spacing w:before="240" w:after="80"/>
      </w:pPr>
      <w:r>
        <w:rPr>
          <w:color w:val="1E40AF"/>
        </w:rPr>
        <w:t>14.4 錯誤恢復決策樹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3F4F6"/>
            <w:tcMar>
              <w:top w:w="120" w:type="dxa"/>
              <w:bottom w:w="120" w:type="dxa"/>
              <w:left w:w="200" w:type="dxa"/>
              <w:right w:w="20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1F2937"/>
                <w:sz w:val="18"/>
              </w:rPr>
              <w:t>Error Occurred</w:t>
              <w:br/>
            </w:r>
            <w:r>
              <w:rPr>
                <w:rFonts w:ascii="Consolas" w:hAnsi="Consolas"/>
                <w:color w:val="1F2937"/>
                <w:sz w:val="18"/>
              </w:rPr>
              <w:t xml:space="preserve">  |</w:t>
              <w:br/>
            </w:r>
            <w:r>
              <w:rPr>
                <w:rFonts w:ascii="Consolas" w:hAnsi="Consolas"/>
                <w:color w:val="1F2937"/>
                <w:sz w:val="18"/>
              </w:rPr>
              <w:t xml:space="preserve">  +-- Transient? (網路超時、速率限制)</w:t>
              <w:br/>
            </w:r>
            <w:r>
              <w:rPr>
                <w:rFonts w:ascii="Consolas" w:hAnsi="Consolas"/>
                <w:color w:val="1F2937"/>
                <w:sz w:val="18"/>
              </w:rPr>
              <w:t xml:space="preserve">  |   +-- YES --&gt; Retry with Backoff (最多 3 次)</w:t>
              <w:br/>
            </w:r>
            <w:r>
              <w:rPr>
                <w:rFonts w:ascii="Consolas" w:hAnsi="Consolas"/>
                <w:color w:val="1F2937"/>
                <w:sz w:val="18"/>
              </w:rPr>
              <w:t xml:space="preserve">  |       +-- Still failing? --&gt; Fallback (備用供應商/策略)</w:t>
              <w:br/>
            </w:r>
            <w:r>
              <w:rPr>
                <w:rFonts w:ascii="Consolas" w:hAnsi="Consolas"/>
                <w:color w:val="1F2937"/>
                <w:sz w:val="18"/>
              </w:rPr>
              <w:t xml:space="preserve">  |</w:t>
              <w:br/>
            </w:r>
            <w:r>
              <w:rPr>
                <w:rFonts w:ascii="Consolas" w:hAnsi="Consolas"/>
                <w:color w:val="1F2937"/>
                <w:sz w:val="18"/>
              </w:rPr>
              <w:t xml:space="preserve">  +-- Recoverable? (格式錯誤、參數缺失)</w:t>
              <w:br/>
            </w:r>
            <w:r>
              <w:rPr>
                <w:rFonts w:ascii="Consolas" w:hAnsi="Consolas"/>
                <w:color w:val="1F2937"/>
                <w:sz w:val="18"/>
              </w:rPr>
              <w:t xml:space="preserve">  |   +-- YES --&gt; Fix &amp; Retry (自動修復 + 重新生成)</w:t>
              <w:br/>
            </w:r>
            <w:r>
              <w:rPr>
                <w:rFonts w:ascii="Consolas" w:hAnsi="Consolas"/>
                <w:color w:val="1F2937"/>
                <w:sz w:val="18"/>
              </w:rPr>
              <w:t xml:space="preserve">  |       +-- Still failing? --&gt; Report to User</w:t>
              <w:br/>
            </w:r>
            <w:r>
              <w:rPr>
                <w:rFonts w:ascii="Consolas" w:hAnsi="Consolas"/>
                <w:color w:val="1F2937"/>
                <w:sz w:val="18"/>
              </w:rPr>
              <w:t xml:space="preserve">  |</w:t>
              <w:br/>
            </w:r>
            <w:r>
              <w:rPr>
                <w:rFonts w:ascii="Consolas" w:hAnsi="Consolas"/>
                <w:color w:val="1F2937"/>
                <w:sz w:val="18"/>
              </w:rPr>
              <w:t xml:space="preserve">  +-- Partial Failure? (多工具中部分失敗)</w:t>
              <w:br/>
            </w:r>
            <w:r>
              <w:rPr>
                <w:rFonts w:ascii="Consolas" w:hAnsi="Consolas"/>
                <w:color w:val="1F2937"/>
                <w:sz w:val="18"/>
              </w:rPr>
              <w:t xml:space="preserve">  |   +-- YES --&gt; Continue with available results + Report</w:t>
              <w:br/>
            </w:r>
            <w:r>
              <w:rPr>
                <w:rFonts w:ascii="Consolas" w:hAnsi="Consolas"/>
                <w:color w:val="1F2937"/>
                <w:sz w:val="18"/>
              </w:rPr>
              <w:t xml:space="preserve">  |</w:t>
              <w:br/>
            </w:r>
            <w:r>
              <w:rPr>
                <w:rFonts w:ascii="Consolas" w:hAnsi="Consolas"/>
                <w:color w:val="1F2937"/>
                <w:sz w:val="18"/>
              </w:rPr>
              <w:t xml:space="preserve">  +-- Fatal? (認證失敗、系統崩潰)</w:t>
              <w:br/>
            </w:r>
            <w:r>
              <w:rPr>
                <w:rFonts w:ascii="Consolas" w:hAnsi="Consolas"/>
                <w:color w:val="1F2937"/>
                <w:sz w:val="18"/>
              </w:rPr>
              <w:t xml:space="preserve">      +-- YES --&gt; Graceful Shutdown --&gt; Save state --&gt; Report</w:t>
              <w:br/>
            </w:r>
          </w:p>
        </w:tc>
      </w:tr>
    </w:tbl>
    <w:p>
      <w:pPr>
        <w:spacing w:after="80"/>
      </w:pPr>
    </w:p>
    <w:p>
      <w:pPr>
        <w:pStyle w:val="1"/>
        <w:spacing w:before="360" w:after="120"/>
      </w:pPr>
      <w:r>
        <w:rPr>
          <w:color w:val="1E3A8A"/>
        </w:rPr>
        <w:t>15. Observability — 深度規劃</w:t>
      </w:r>
    </w:p>
    <w:p>
      <w:pPr>
        <w:pStyle w:val="21"/>
        <w:spacing w:before="240" w:after="80"/>
      </w:pPr>
      <w:r>
        <w:rPr>
          <w:color w:val="1E40AF"/>
        </w:rPr>
        <w:t>15.1 Tracing（分散式追蹤）</w:t>
      </w:r>
    </w:p>
    <w:p>
      <w:pPr>
        <w:spacing w:after="120" w:line="288" w:lineRule="auto"/>
      </w:pPr>
      <w:r>
        <w:rPr>
          <w:rFonts w:ascii="Microsoft JhengHei" w:hAnsi="Microsoft JhengHei"/>
          <w:sz w:val="22"/>
        </w:rPr>
        <w:t>每個 Span 必須包含的標準屬性：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B0B8C4"/>
          <w:left w:val="single" w:sz="4" w:space="0" w:color="B0B8C4"/>
          <w:bottom w:val="single" w:sz="4" w:space="0" w:color="B0B8C4"/>
          <w:right w:val="single" w:sz="4" w:space="0" w:color="B0B8C4"/>
          <w:insideH w:val="single" w:sz="4" w:space="0" w:color="B0B8C4"/>
          <w:insideV w:val="single" w:sz="4" w:space="0" w:color="B0B8C4"/>
        </w:tblBorders>
      </w:tblPr>
      <w:tblGrid>
        <w:gridCol w:w="3216"/>
        <w:gridCol w:w="3216"/>
        <w:gridCol w:w="3216"/>
      </w:tblGrid>
      <w:tr>
        <w:tc>
          <w:tcPr>
            <w:tcW w:type="dxa" w:w="2592"/>
            <w:shd w:fill="0891B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color w:val="FFFFFF"/>
                <w:sz w:val="17"/>
              </w:rPr>
              <w:t>屬性</w:t>
            </w:r>
          </w:p>
        </w:tc>
        <w:tc>
          <w:tcPr>
            <w:tcW w:type="dxa" w:w="1728"/>
            <w:shd w:fill="0891B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color w:val="FFFFFF"/>
                <w:sz w:val="17"/>
              </w:rPr>
              <w:t>類型</w:t>
            </w:r>
          </w:p>
        </w:tc>
        <w:tc>
          <w:tcPr>
            <w:tcW w:type="dxa" w:w="5328"/>
            <w:shd w:fill="0891B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color w:val="FFFFFF"/>
                <w:sz w:val="17"/>
              </w:rPr>
              <w:t>說明</w:t>
            </w:r>
          </w:p>
        </w:tc>
      </w:tr>
      <w:tr>
        <w:tc>
          <w:tcPr>
            <w:tcW w:type="dxa" w:w="2592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trace_id</w:t>
            </w:r>
          </w:p>
        </w:tc>
        <w:tc>
          <w:tcPr>
            <w:tcW w:type="dxa" w:w="1728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string</w:t>
            </w:r>
          </w:p>
        </w:tc>
        <w:tc>
          <w:tcPr>
            <w:tcW w:type="dxa" w:w="5328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全局唯一追蹤 ID</w:t>
            </w:r>
          </w:p>
        </w:tc>
      </w:tr>
      <w:tr>
        <w:tc>
          <w:tcPr>
            <w:tcW w:type="dxa" w:w="2592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span_id</w:t>
            </w:r>
          </w:p>
        </w:tc>
        <w:tc>
          <w:tcPr>
            <w:tcW w:type="dxa" w:w="1728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string</w:t>
            </w:r>
          </w:p>
        </w:tc>
        <w:tc>
          <w:tcPr>
            <w:tcW w:type="dxa" w:w="5328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當前 Span ID</w:t>
            </w:r>
          </w:p>
        </w:tc>
      </w:tr>
      <w:tr>
        <w:tc>
          <w:tcPr>
            <w:tcW w:type="dxa" w:w="2592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parent_span_id</w:t>
            </w:r>
          </w:p>
        </w:tc>
        <w:tc>
          <w:tcPr>
            <w:tcW w:type="dxa" w:w="1728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string</w:t>
            </w:r>
          </w:p>
        </w:tc>
        <w:tc>
          <w:tcPr>
            <w:tcW w:type="dxa" w:w="5328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父 Span ID</w:t>
            </w:r>
          </w:p>
        </w:tc>
      </w:tr>
      <w:tr>
        <w:tc>
          <w:tcPr>
            <w:tcW w:type="dxa" w:w="2592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operation_name</w:t>
            </w:r>
          </w:p>
        </w:tc>
        <w:tc>
          <w:tcPr>
            <w:tcW w:type="dxa" w:w="1728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string</w:t>
            </w:r>
          </w:p>
        </w:tc>
        <w:tc>
          <w:tcPr>
            <w:tcW w:type="dxa" w:w="5328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操作名稱</w:t>
            </w:r>
          </w:p>
        </w:tc>
      </w:tr>
      <w:tr>
        <w:tc>
          <w:tcPr>
            <w:tcW w:type="dxa" w:w="2592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start_time / end_time</w:t>
            </w:r>
          </w:p>
        </w:tc>
        <w:tc>
          <w:tcPr>
            <w:tcW w:type="dxa" w:w="1728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timestamp</w:t>
            </w:r>
          </w:p>
        </w:tc>
        <w:tc>
          <w:tcPr>
            <w:tcW w:type="dxa" w:w="5328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開始 / 結束時間</w:t>
            </w:r>
          </w:p>
        </w:tc>
      </w:tr>
      <w:tr>
        <w:tc>
          <w:tcPr>
            <w:tcW w:type="dxa" w:w="2592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status</w:t>
            </w:r>
          </w:p>
        </w:tc>
        <w:tc>
          <w:tcPr>
            <w:tcW w:type="dxa" w:w="1728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enum</w:t>
            </w:r>
          </w:p>
        </w:tc>
        <w:tc>
          <w:tcPr>
            <w:tcW w:type="dxa" w:w="5328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ok / error / timeout</w:t>
            </w:r>
          </w:p>
        </w:tc>
      </w:tr>
      <w:tr>
        <w:tc>
          <w:tcPr>
            <w:tcW w:type="dxa" w:w="2592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attributes</w:t>
            </w:r>
          </w:p>
        </w:tc>
        <w:tc>
          <w:tcPr>
            <w:tcW w:type="dxa" w:w="1728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map</w:t>
            </w:r>
          </w:p>
        </w:tc>
        <w:tc>
          <w:tcPr>
            <w:tcW w:type="dxa" w:w="5328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自定義鍵值對</w:t>
            </w:r>
          </w:p>
        </w:tc>
      </w:tr>
      <w:tr>
        <w:tc>
          <w:tcPr>
            <w:tcW w:type="dxa" w:w="2592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events</w:t>
            </w:r>
          </w:p>
        </w:tc>
        <w:tc>
          <w:tcPr>
            <w:tcW w:type="dxa" w:w="1728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list</w:t>
            </w:r>
          </w:p>
        </w:tc>
        <w:tc>
          <w:tcPr>
            <w:tcW w:type="dxa" w:w="5328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時間序列事件列表</w:t>
            </w:r>
          </w:p>
        </w:tc>
      </w:tr>
    </w:tbl>
    <w:p>
      <w:pPr>
        <w:spacing w:after="80"/>
      </w:pPr>
    </w:p>
    <w:p>
      <w:pPr>
        <w:pStyle w:val="21"/>
        <w:spacing w:before="240" w:after="80"/>
      </w:pPr>
      <w:r>
        <w:rPr>
          <w:color w:val="1E40AF"/>
        </w:rPr>
        <w:t>15.2 Logging（結構化日誌分級）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B0B8C4"/>
          <w:left w:val="single" w:sz="4" w:space="0" w:color="B0B8C4"/>
          <w:bottom w:val="single" w:sz="4" w:space="0" w:color="B0B8C4"/>
          <w:right w:val="single" w:sz="4" w:space="0" w:color="B0B8C4"/>
          <w:insideH w:val="single" w:sz="4" w:space="0" w:color="B0B8C4"/>
          <w:insideV w:val="single" w:sz="4" w:space="0" w:color="B0B8C4"/>
        </w:tblBorders>
      </w:tblPr>
      <w:tblGrid>
        <w:gridCol w:w="3216"/>
        <w:gridCol w:w="3216"/>
        <w:gridCol w:w="3216"/>
      </w:tblGrid>
      <w:tr>
        <w:tc>
          <w:tcPr>
            <w:tcW w:type="dxa" w:w="1152"/>
            <w:shd w:fill="0E749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color w:val="FFFFFF"/>
                <w:sz w:val="17"/>
              </w:rPr>
              <w:t>等級</w:t>
            </w:r>
          </w:p>
        </w:tc>
        <w:tc>
          <w:tcPr>
            <w:tcW w:type="dxa" w:w="2160"/>
            <w:shd w:fill="0E749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6336"/>
            <w:shd w:fill="0E749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color w:val="FFFFFF"/>
                <w:sz w:val="17"/>
              </w:rPr>
              <w:t>範例內容</w:t>
            </w:r>
          </w:p>
        </w:tc>
      </w:tr>
      <w:tr>
        <w:tc>
          <w:tcPr>
            <w:tcW w:type="dxa" w:w="1152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TRACE</w:t>
            </w:r>
          </w:p>
        </w:tc>
        <w:tc>
          <w:tcPr>
            <w:tcW w:type="dxa" w:w="2160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極細粒度除錯</w:t>
            </w:r>
          </w:p>
        </w:tc>
        <w:tc>
          <w:tcPr>
            <w:tcW w:type="dxa" w:w="6336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完整 Prompt 內容、Raw LLM 回應</w:t>
            </w:r>
          </w:p>
        </w:tc>
      </w:tr>
      <w:tr>
        <w:tc>
          <w:tcPr>
            <w:tcW w:type="dxa" w:w="1152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DEBUG</w:t>
            </w:r>
          </w:p>
        </w:tc>
        <w:tc>
          <w:tcPr>
            <w:tcW w:type="dxa" w:w="2160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開發除錯</w:t>
            </w:r>
          </w:p>
        </w:tc>
        <w:tc>
          <w:tcPr>
            <w:tcW w:type="dxa" w:w="6336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Token 計數、模型路由決策、記憶檢索結果</w:t>
            </w:r>
          </w:p>
        </w:tc>
      </w:tr>
      <w:tr>
        <w:tc>
          <w:tcPr>
            <w:tcW w:type="dxa" w:w="1152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INFO</w:t>
            </w:r>
          </w:p>
        </w:tc>
        <w:tc>
          <w:tcPr>
            <w:tcW w:type="dxa" w:w="2160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常規運行</w:t>
            </w:r>
          </w:p>
        </w:tc>
        <w:tc>
          <w:tcPr>
            <w:tcW w:type="dxa" w:w="6336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任務開始/結束、工具調用成功、迭代計數</w:t>
            </w:r>
          </w:p>
        </w:tc>
      </w:tr>
      <w:tr>
        <w:tc>
          <w:tcPr>
            <w:tcW w:type="dxa" w:w="1152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WARN</w:t>
            </w:r>
          </w:p>
        </w:tc>
        <w:tc>
          <w:tcPr>
            <w:tcW w:type="dxa" w:w="2160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需關注</w:t>
            </w:r>
          </w:p>
        </w:tc>
        <w:tc>
          <w:tcPr>
            <w:tcW w:type="dxa" w:w="6336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Token 接近上限、重試發生、降級觸發</w:t>
            </w:r>
          </w:p>
        </w:tc>
      </w:tr>
      <w:tr>
        <w:tc>
          <w:tcPr>
            <w:tcW w:type="dxa" w:w="1152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ERROR</w:t>
            </w:r>
          </w:p>
        </w:tc>
        <w:tc>
          <w:tcPr>
            <w:tcW w:type="dxa" w:w="2160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執行失敗</w:t>
            </w:r>
          </w:p>
        </w:tc>
        <w:tc>
          <w:tcPr>
            <w:tcW w:type="dxa" w:w="6336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工具調用失敗、LLM 回傳解析錯誤</w:t>
            </w:r>
          </w:p>
        </w:tc>
      </w:tr>
      <w:tr>
        <w:tc>
          <w:tcPr>
            <w:tcW w:type="dxa" w:w="1152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FATAL</w:t>
            </w:r>
          </w:p>
        </w:tc>
        <w:tc>
          <w:tcPr>
            <w:tcW w:type="dxa" w:w="2160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系統級故障</w:t>
            </w:r>
          </w:p>
        </w:tc>
        <w:tc>
          <w:tcPr>
            <w:tcW w:type="dxa" w:w="6336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不可恢復錯誤、安全違規</w:t>
            </w:r>
          </w:p>
        </w:tc>
      </w:tr>
    </w:tbl>
    <w:p>
      <w:pPr>
        <w:spacing w:after="80"/>
      </w:pPr>
    </w:p>
    <w:p>
      <w:pPr>
        <w:pStyle w:val="21"/>
        <w:spacing w:before="240" w:after="80"/>
      </w:pPr>
      <w:r>
        <w:rPr>
          <w:color w:val="1E40AF"/>
        </w:rPr>
        <w:t>15.3 Metrics（核心指標體系）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B0B8C4"/>
          <w:left w:val="single" w:sz="4" w:space="0" w:color="B0B8C4"/>
          <w:bottom w:val="single" w:sz="4" w:space="0" w:color="B0B8C4"/>
          <w:right w:val="single" w:sz="4" w:space="0" w:color="B0B8C4"/>
          <w:insideH w:val="single" w:sz="4" w:space="0" w:color="B0B8C4"/>
          <w:insideV w:val="single" w:sz="4" w:space="0" w:color="B0B8C4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1152"/>
            <w:shd w:fill="0891B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color w:val="FFFFFF"/>
                <w:sz w:val="17"/>
              </w:rPr>
              <w:t>指標分類</w:t>
            </w:r>
          </w:p>
        </w:tc>
        <w:tc>
          <w:tcPr>
            <w:tcW w:type="dxa" w:w="3168"/>
            <w:shd w:fill="0891B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color w:val="FFFFFF"/>
                <w:sz w:val="17"/>
              </w:rPr>
              <w:t>指標名稱</w:t>
            </w:r>
          </w:p>
        </w:tc>
        <w:tc>
          <w:tcPr>
            <w:tcW w:type="dxa" w:w="1440"/>
            <w:shd w:fill="0891B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color w:val="FFFFFF"/>
                <w:sz w:val="17"/>
              </w:rPr>
              <w:t>類型</w:t>
            </w:r>
          </w:p>
        </w:tc>
        <w:tc>
          <w:tcPr>
            <w:tcW w:type="dxa" w:w="3888"/>
            <w:shd w:fill="0891B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color w:val="FFFFFF"/>
                <w:sz w:val="17"/>
              </w:rPr>
              <w:t>說明</w:t>
            </w:r>
          </w:p>
        </w:tc>
      </w:tr>
      <w:tr>
        <w:tc>
          <w:tcPr>
            <w:tcW w:type="dxa" w:w="1152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任務</w:t>
            </w:r>
          </w:p>
        </w:tc>
        <w:tc>
          <w:tcPr>
            <w:tcW w:type="dxa" w:w="3168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task_success_rate</w:t>
            </w:r>
          </w:p>
        </w:tc>
        <w:tc>
          <w:tcPr>
            <w:tcW w:type="dxa" w:w="1440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Gauge</w:t>
            </w:r>
          </w:p>
        </w:tc>
        <w:tc>
          <w:tcPr>
            <w:tcW w:type="dxa" w:w="3888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任務成功率</w:t>
            </w:r>
          </w:p>
        </w:tc>
      </w:tr>
      <w:tr>
        <w:tc>
          <w:tcPr>
            <w:tcW w:type="dxa" w:w="1152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任務</w:t>
            </w:r>
          </w:p>
        </w:tc>
        <w:tc>
          <w:tcPr>
            <w:tcW w:type="dxa" w:w="3168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task_duration_seconds</w:t>
            </w:r>
          </w:p>
        </w:tc>
        <w:tc>
          <w:tcPr>
            <w:tcW w:type="dxa" w:w="1440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Histogram</w:t>
            </w:r>
          </w:p>
        </w:tc>
        <w:tc>
          <w:tcPr>
            <w:tcW w:type="dxa" w:w="3888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任務耗時分布</w:t>
            </w:r>
          </w:p>
        </w:tc>
      </w:tr>
      <w:tr>
        <w:tc>
          <w:tcPr>
            <w:tcW w:type="dxa" w:w="1152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LLM</w:t>
            </w:r>
          </w:p>
        </w:tc>
        <w:tc>
          <w:tcPr>
            <w:tcW w:type="dxa" w:w="3168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llm_request_latency_ms</w:t>
            </w:r>
          </w:p>
        </w:tc>
        <w:tc>
          <w:tcPr>
            <w:tcW w:type="dxa" w:w="1440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Histogram</w:t>
            </w:r>
          </w:p>
        </w:tc>
        <w:tc>
          <w:tcPr>
            <w:tcW w:type="dxa" w:w="3888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LLM 請求延遲</w:t>
            </w:r>
          </w:p>
        </w:tc>
      </w:tr>
      <w:tr>
        <w:tc>
          <w:tcPr>
            <w:tcW w:type="dxa" w:w="1152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LLM</w:t>
            </w:r>
          </w:p>
        </w:tc>
        <w:tc>
          <w:tcPr>
            <w:tcW w:type="dxa" w:w="3168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llm_tokens_consumed_total</w:t>
            </w:r>
          </w:p>
        </w:tc>
        <w:tc>
          <w:tcPr>
            <w:tcW w:type="dxa" w:w="1440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Counter</w:t>
            </w:r>
          </w:p>
        </w:tc>
        <w:tc>
          <w:tcPr>
            <w:tcW w:type="dxa" w:w="3888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累計 Token 消耗</w:t>
            </w:r>
          </w:p>
        </w:tc>
      </w:tr>
      <w:tr>
        <w:tc>
          <w:tcPr>
            <w:tcW w:type="dxa" w:w="1152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LLM</w:t>
            </w:r>
          </w:p>
        </w:tc>
        <w:tc>
          <w:tcPr>
            <w:tcW w:type="dxa" w:w="3168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llm_error_rate</w:t>
            </w:r>
          </w:p>
        </w:tc>
        <w:tc>
          <w:tcPr>
            <w:tcW w:type="dxa" w:w="1440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Gauge</w:t>
            </w:r>
          </w:p>
        </w:tc>
        <w:tc>
          <w:tcPr>
            <w:tcW w:type="dxa" w:w="3888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LLM 調用錯誤率</w:t>
            </w:r>
          </w:p>
        </w:tc>
      </w:tr>
      <w:tr>
        <w:tc>
          <w:tcPr>
            <w:tcW w:type="dxa" w:w="1152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工具</w:t>
            </w:r>
          </w:p>
        </w:tc>
        <w:tc>
          <w:tcPr>
            <w:tcW w:type="dxa" w:w="3168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tool_invocation_count</w:t>
            </w:r>
          </w:p>
        </w:tc>
        <w:tc>
          <w:tcPr>
            <w:tcW w:type="dxa" w:w="1440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Counter</w:t>
            </w:r>
          </w:p>
        </w:tc>
        <w:tc>
          <w:tcPr>
            <w:tcW w:type="dxa" w:w="3888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各工具調用次數 (by tool_name)</w:t>
            </w:r>
          </w:p>
        </w:tc>
      </w:tr>
      <w:tr>
        <w:tc>
          <w:tcPr>
            <w:tcW w:type="dxa" w:w="1152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工具</w:t>
            </w:r>
          </w:p>
        </w:tc>
        <w:tc>
          <w:tcPr>
            <w:tcW w:type="dxa" w:w="3168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tool_execution_latency_ms</w:t>
            </w:r>
          </w:p>
        </w:tc>
        <w:tc>
          <w:tcPr>
            <w:tcW w:type="dxa" w:w="1440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Histogram</w:t>
            </w:r>
          </w:p>
        </w:tc>
        <w:tc>
          <w:tcPr>
            <w:tcW w:type="dxa" w:w="3888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各工具執行延遲 (by tool_name)</w:t>
            </w:r>
          </w:p>
        </w:tc>
      </w:tr>
      <w:tr>
        <w:tc>
          <w:tcPr>
            <w:tcW w:type="dxa" w:w="1152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護欄</w:t>
            </w:r>
          </w:p>
        </w:tc>
        <w:tc>
          <w:tcPr>
            <w:tcW w:type="dxa" w:w="3168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guardrail_block_count</w:t>
            </w:r>
          </w:p>
        </w:tc>
        <w:tc>
          <w:tcPr>
            <w:tcW w:type="dxa" w:w="1440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Counter</w:t>
            </w:r>
          </w:p>
        </w:tc>
        <w:tc>
          <w:tcPr>
            <w:tcW w:type="dxa" w:w="3888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各層護欄攔截次數 (by level)</w:t>
            </w:r>
          </w:p>
        </w:tc>
      </w:tr>
      <w:tr>
        <w:tc>
          <w:tcPr>
            <w:tcW w:type="dxa" w:w="1152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成本</w:t>
            </w:r>
          </w:p>
        </w:tc>
        <w:tc>
          <w:tcPr>
            <w:tcW w:type="dxa" w:w="3168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api_cost_dollars</w:t>
            </w:r>
          </w:p>
        </w:tc>
        <w:tc>
          <w:tcPr>
            <w:tcW w:type="dxa" w:w="1440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Counter</w:t>
            </w:r>
          </w:p>
        </w:tc>
        <w:tc>
          <w:tcPr>
            <w:tcW w:type="dxa" w:w="3888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累計 API 費用</w:t>
            </w:r>
          </w:p>
        </w:tc>
      </w:tr>
      <w:tr>
        <w:tc>
          <w:tcPr>
            <w:tcW w:type="dxa" w:w="1152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成本</w:t>
            </w:r>
          </w:p>
        </w:tc>
        <w:tc>
          <w:tcPr>
            <w:tcW w:type="dxa" w:w="3168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cost_per_task_dollars</w:t>
            </w:r>
          </w:p>
        </w:tc>
        <w:tc>
          <w:tcPr>
            <w:tcW w:type="dxa" w:w="1440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Histogram</w:t>
            </w:r>
          </w:p>
        </w:tc>
        <w:tc>
          <w:tcPr>
            <w:tcW w:type="dxa" w:w="3888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每任務費用分布</w:t>
            </w:r>
          </w:p>
        </w:tc>
      </w:tr>
      <w:tr>
        <w:tc>
          <w:tcPr>
            <w:tcW w:type="dxa" w:w="1152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記憶</w:t>
            </w:r>
          </w:p>
        </w:tc>
        <w:tc>
          <w:tcPr>
            <w:tcW w:type="dxa" w:w="3168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context_window_utilization</w:t>
            </w:r>
          </w:p>
        </w:tc>
        <w:tc>
          <w:tcPr>
            <w:tcW w:type="dxa" w:w="1440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Gauge</w:t>
            </w:r>
          </w:p>
        </w:tc>
        <w:tc>
          <w:tcPr>
            <w:tcW w:type="dxa" w:w="3888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Context Window 使用率</w:t>
            </w:r>
          </w:p>
        </w:tc>
      </w:tr>
    </w:tbl>
    <w:p>
      <w:pPr>
        <w:spacing w:after="80"/>
      </w:pPr>
    </w:p>
    <w:p>
      <w:pPr>
        <w:pStyle w:val="21"/>
        <w:spacing w:before="240" w:after="80"/>
      </w:pPr>
      <w:r>
        <w:rPr>
          <w:color w:val="1E40AF"/>
        </w:rPr>
        <w:t>15.4 成本管控系統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3F4F6"/>
            <w:tcMar>
              <w:top w:w="120" w:type="dxa"/>
              <w:bottom w:w="120" w:type="dxa"/>
              <w:left w:w="200" w:type="dxa"/>
              <w:right w:w="20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1F2937"/>
                <w:sz w:val="18"/>
              </w:rPr>
              <w:t>Cost Control Pipeline:</w:t>
              <w:br/>
            </w:r>
            <w:r>
              <w:rPr>
                <w:rFonts w:ascii="Consolas" w:hAnsi="Consolas"/>
                <w:color w:val="1F2937"/>
                <w:sz w:val="18"/>
              </w:rPr>
              <w:br/>
            </w:r>
            <w:r>
              <w:rPr>
                <w:rFonts w:ascii="Consolas" w:hAnsi="Consolas"/>
                <w:color w:val="1F2937"/>
                <w:sz w:val="18"/>
              </w:rPr>
              <w:t xml:space="preserve">  Per-Request:</w:t>
              <w:br/>
            </w:r>
            <w:r>
              <w:rPr>
                <w:rFonts w:ascii="Consolas" w:hAnsi="Consolas"/>
                <w:color w:val="1F2937"/>
                <w:sz w:val="18"/>
              </w:rPr>
              <w:t xml:space="preserve">    Token Count --&gt; Price Calculation --&gt; Running Total</w:t>
              <w:br/>
            </w:r>
            <w:r>
              <w:rPr>
                <w:rFonts w:ascii="Consolas" w:hAnsi="Consolas"/>
                <w:color w:val="1F2937"/>
                <w:sz w:val="18"/>
              </w:rPr>
              <w:br/>
            </w:r>
            <w:r>
              <w:rPr>
                <w:rFonts w:ascii="Consolas" w:hAnsi="Consolas"/>
                <w:color w:val="1F2937"/>
                <w:sz w:val="18"/>
              </w:rPr>
              <w:t xml:space="preserve">  Per-Task Budget:</w:t>
              <w:br/>
            </w:r>
            <w:r>
              <w:rPr>
                <w:rFonts w:ascii="Consolas" w:hAnsi="Consolas"/>
                <w:color w:val="1F2937"/>
                <w:sz w:val="18"/>
              </w:rPr>
              <w:t xml:space="preserve">    Running Total --&gt; Budget Check</w:t>
              <w:br/>
            </w:r>
            <w:r>
              <w:rPr>
                <w:rFonts w:ascii="Consolas" w:hAnsi="Consolas"/>
                <w:color w:val="1F2937"/>
                <w:sz w:val="18"/>
              </w:rPr>
              <w:t xml:space="preserve">    +-- &lt; 70%  --&gt; Continue (正常執行)</w:t>
              <w:br/>
            </w:r>
            <w:r>
              <w:rPr>
                <w:rFonts w:ascii="Consolas" w:hAnsi="Consolas"/>
                <w:color w:val="1F2937"/>
                <w:sz w:val="18"/>
              </w:rPr>
              <w:t xml:space="preserve">    +-- 70-90% --&gt; Warn + Optimize (切換低成本模型/壓縮上下文)</w:t>
              <w:br/>
            </w:r>
            <w:r>
              <w:rPr>
                <w:rFonts w:ascii="Consolas" w:hAnsi="Consolas"/>
                <w:color w:val="1F2937"/>
                <w:sz w:val="18"/>
              </w:rPr>
              <w:t xml:space="preserve">    +-- &gt; 90%  --&gt; Alert + Graceful Stop (通知用戶並優雅終止)</w:t>
              <w:br/>
            </w:r>
            <w:r>
              <w:rPr>
                <w:rFonts w:ascii="Consolas" w:hAnsi="Consolas"/>
                <w:color w:val="1F2937"/>
                <w:sz w:val="18"/>
              </w:rPr>
              <w:br/>
            </w:r>
            <w:r>
              <w:rPr>
                <w:rFonts w:ascii="Consolas" w:hAnsi="Consolas"/>
                <w:color w:val="1F2937"/>
                <w:sz w:val="18"/>
              </w:rPr>
              <w:t xml:space="preserve">  Global Budget:</w:t>
              <w:br/>
            </w:r>
            <w:r>
              <w:rPr>
                <w:rFonts w:ascii="Consolas" w:hAnsi="Consolas"/>
                <w:color w:val="1F2937"/>
                <w:sz w:val="18"/>
              </w:rPr>
              <w:t xml:space="preserve">    Daily/Monthly Aggregate --&gt; Alert</w:t>
              <w:br/>
            </w:r>
            <w:r>
              <w:rPr>
                <w:rFonts w:ascii="Consolas" w:hAnsi="Consolas"/>
                <w:color w:val="1F2937"/>
                <w:sz w:val="18"/>
              </w:rPr>
              <w:t xml:space="preserve">    --&gt; Emergency Shutdown if exceeded</w:t>
              <w:br/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EFF6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2563EB"/>
            </w:tcBorders>
          </w:tcPr>
          <w:p>
            <w:pPr>
              <w:spacing w:before="40" w:after="80"/>
            </w:pPr>
            <w:r>
              <w:rPr>
                <w:rFonts w:ascii="Microsoft JhengHei" w:hAnsi="Microsoft JhengHei"/>
                <w:b/>
                <w:color w:val="2563EB"/>
                <w:sz w:val="21"/>
              </w:rPr>
              <w:t xml:space="preserve">[完整性總結] </w:t>
            </w:r>
            <w:r>
              <w:rPr>
                <w:rFonts w:ascii="Microsoft JhengHei" w:hAnsi="Microsoft JhengHei"/>
                <w:color w:val="374151"/>
                <w:sz w:val="20"/>
              </w:rPr>
              <w:t>以上深度規劃涵蓋了 Agent Loop、LLM Interface、Tool System、Memory &amp; State、Orchestration、Guardrails、Observability 七大核心組成的完整設計細節。每個模組都從架構目標、子元件分解、介面契約、關鍵決策到失敗緩解進行了系統性規劃，可作為工程團隊實施的技術藍圖。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480" w:after="120"/>
        <w:jc w:val="center"/>
      </w:pPr>
      <w:r>
        <w:rPr>
          <w:rFonts w:ascii="Microsoft JhengHei" w:hAnsi="Microsoft JhengHei"/>
          <w:b/>
          <w:color w:val="1E3A8A"/>
          <w:sz w:val="40"/>
        </w:rPr>
        <w:t>Part III — 合規安全框架與 AI 評測整合規劃</w:t>
      </w:r>
    </w:p>
    <w:p>
      <w:pPr>
        <w:spacing w:after="320"/>
        <w:jc w:val="center"/>
      </w:pPr>
      <w:r>
        <w:rPr>
          <w:rFonts w:ascii="Microsoft JhengHei" w:hAnsi="Microsoft JhengHei"/>
          <w:i/>
          <w:color w:val="4B5563"/>
          <w:sz w:val="22"/>
        </w:rPr>
        <w:t>ISO 42001 AIMS / OWASP Top 10 for LLM / MITRE ATLAS / AIEC AI 評測中心</w:t>
      </w:r>
    </w:p>
    <w:p>
      <w:pPr>
        <w:pStyle w:val="1"/>
        <w:spacing w:before="360" w:after="120"/>
      </w:pPr>
      <w:r>
        <w:rPr>
          <w:color w:val="1E3A8A"/>
        </w:rPr>
        <w:t>16. 第八維度：Compliance &amp; Governance（合規治理層）</w:t>
      </w:r>
    </w:p>
    <w:p>
      <w:pPr>
        <w:pStyle w:val="21"/>
        <w:spacing w:before="240" w:after="80"/>
      </w:pPr>
      <w:r>
        <w:rPr>
          <w:color w:val="1E40AF"/>
        </w:rPr>
        <w:t>16.0 九大維度全局架構</w:t>
      </w:r>
    </w:p>
    <w:p>
      <w:pPr>
        <w:spacing w:after="120" w:line="288" w:lineRule="auto"/>
      </w:pPr>
      <w:r>
        <w:rPr>
          <w:rFonts w:ascii="Microsoft JhengHei" w:hAnsi="Microsoft JhengHei"/>
          <w:sz w:val="22"/>
        </w:rPr>
        <w:t>在原有七大核心組成之上，新增兩個橫切（Cross-cutting）維度，形成完整的九維 Harness 架構：</w:t>
      </w:r>
    </w:p>
    <w:p>
      <w:pPr>
        <w:jc w:val="center"/>
        <w:spacing w:before="120" w:after="0"/>
      </w:pPr>
      <w:r>
        <w:drawing>
          <wp:inline xmlns:a="http://schemas.openxmlformats.org/drawingml/2006/main" xmlns:pic="http://schemas.openxmlformats.org/drawingml/2006/picture">
            <wp:extent cx="5943600" cy="3317358"/>
            <wp:docPr id="331467083" name="Picture 3314670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infographic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120" w:after="200"/>
      </w:pPr>
      <w:r>
        <w:rPr>
          <w:b/>
          <w:color w:val="374151"/>
          <w:sz w:val="20"/>
          <w:rFonts w:eastAsia="Microsoft JhengHei" w:hAnsi="Microsoft JhengHei"/>
          <w:szCs w:val="20"/>
        </w:rPr>
        <w:t>圖 8：AI Agent Harness 九大維度全局架構圖</w:t>
      </w:r>
    </w:p>
    <w:p>
      <w:pPr>
        <w:pStyle w:val="21"/>
        <w:spacing w:before="240" w:after="80"/>
      </w:pPr>
      <w:r>
        <w:rPr>
          <w:color w:val="1E40AF"/>
        </w:rPr>
        <w:t>16.1 ISO 42001 AIMS — 條款與 Harness 映射</w:t>
      </w:r>
    </w:p>
    <w:p>
      <w:pPr>
        <w:spacing w:after="120" w:line="288" w:lineRule="auto"/>
      </w:pPr>
      <w:r>
        <w:rPr>
          <w:rFonts w:ascii="Microsoft JhengHei" w:hAnsi="Microsoft JhengHei"/>
          <w:sz w:val="22"/>
        </w:rPr>
        <w:t>ISO/IEC 42001:2023 是全球首個 AI 管理系統國際標準，採用 PDCA（Plan-Do-Check-Act）循環，10 個條款可直接映射至 Harness 各層：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B0B8C4"/>
          <w:left w:val="single" w:sz="4" w:space="0" w:color="B0B8C4"/>
          <w:bottom w:val="single" w:sz="4" w:space="0" w:color="B0B8C4"/>
          <w:right w:val="single" w:sz="4" w:space="0" w:color="B0B8C4"/>
          <w:insideH w:val="single" w:sz="4" w:space="0" w:color="B0B8C4"/>
          <w:insideV w:val="single" w:sz="4" w:space="0" w:color="B0B8C4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1728"/>
            <w:shd w:fill="1E3A8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color w:val="FFFFFF"/>
                <w:sz w:val="17"/>
              </w:rPr>
              <w:t>ISO 42001 條款</w:t>
            </w:r>
          </w:p>
        </w:tc>
        <w:tc>
          <w:tcPr>
            <w:tcW w:type="dxa" w:w="2160"/>
            <w:shd w:fill="1E3A8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color w:val="FFFFFF"/>
                <w:sz w:val="17"/>
              </w:rPr>
              <w:t>核心要求</w:t>
            </w:r>
          </w:p>
        </w:tc>
        <w:tc>
          <w:tcPr>
            <w:tcW w:type="dxa" w:w="2448"/>
            <w:shd w:fill="1E3A8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color w:val="FFFFFF"/>
                <w:sz w:val="17"/>
              </w:rPr>
              <w:t>映射至 Harness 組件</w:t>
            </w:r>
          </w:p>
        </w:tc>
        <w:tc>
          <w:tcPr>
            <w:tcW w:type="dxa" w:w="3312"/>
            <w:shd w:fill="1E3A8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color w:val="FFFFFF"/>
                <w:sz w:val="17"/>
              </w:rPr>
              <w:t>實施方式</w:t>
            </w:r>
          </w:p>
        </w:tc>
      </w:tr>
      <w:tr>
        <w:tc>
          <w:tcPr>
            <w:tcW w:type="dxa" w:w="1728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Clause 4: 組織環境</w:t>
            </w:r>
          </w:p>
        </w:tc>
        <w:tc>
          <w:tcPr>
            <w:tcW w:type="dxa" w:w="2160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識別內外部議題與利害關係人</w:t>
            </w:r>
          </w:p>
        </w:tc>
        <w:tc>
          <w:tcPr>
            <w:tcW w:type="dxa" w:w="2448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Compliance Layer (新增)</w:t>
            </w:r>
          </w:p>
        </w:tc>
        <w:tc>
          <w:tcPr>
            <w:tcW w:type="dxa" w:w="3312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建立 AI 治理 Context Registry：記錄法規環境</w:t>
            </w:r>
          </w:p>
        </w:tc>
      </w:tr>
      <w:tr>
        <w:tc>
          <w:tcPr>
            <w:tcW w:type="dxa" w:w="1728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Clause 5: 領導力</w:t>
            </w:r>
          </w:p>
        </w:tc>
        <w:tc>
          <w:tcPr>
            <w:tcW w:type="dxa" w:w="2160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AI 政策、角色職責</w:t>
            </w:r>
          </w:p>
        </w:tc>
        <w:tc>
          <w:tcPr>
            <w:tcW w:type="dxa" w:w="2448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Agent Loop + Guardrails</w:t>
            </w:r>
          </w:p>
        </w:tc>
        <w:tc>
          <w:tcPr>
            <w:tcW w:type="dxa" w:w="3312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將 AI 政策嵌入 System Prompt 最高層</w:t>
            </w:r>
          </w:p>
        </w:tc>
      </w:tr>
      <w:tr>
        <w:tc>
          <w:tcPr>
            <w:tcW w:type="dxa" w:w="1728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Clause 6: 規劃</w:t>
            </w:r>
          </w:p>
        </w:tc>
        <w:tc>
          <w:tcPr>
            <w:tcW w:type="dxa" w:w="2160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風險評估、AI 影響評估</w:t>
            </w:r>
          </w:p>
        </w:tc>
        <w:tc>
          <w:tcPr>
            <w:tcW w:type="dxa" w:w="2448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Orchestration + Evaluation</w:t>
            </w:r>
          </w:p>
        </w:tc>
        <w:tc>
          <w:tcPr>
            <w:tcW w:type="dxa" w:w="3312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任務啟動前執行 AI Impact Assessment Checklist</w:t>
            </w:r>
          </w:p>
        </w:tc>
      </w:tr>
      <w:tr>
        <w:tc>
          <w:tcPr>
            <w:tcW w:type="dxa" w:w="1728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Clause 7: 支援</w:t>
            </w:r>
          </w:p>
        </w:tc>
        <w:tc>
          <w:tcPr>
            <w:tcW w:type="dxa" w:w="2160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資源、能力、文件化</w:t>
            </w:r>
          </w:p>
        </w:tc>
        <w:tc>
          <w:tcPr>
            <w:tcW w:type="dxa" w:w="2448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Memory + Observability</w:t>
            </w:r>
          </w:p>
        </w:tc>
        <w:tc>
          <w:tcPr>
            <w:tcW w:type="dxa" w:w="3312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所有行為軌跡自動歸檔為合規文件</w:t>
            </w:r>
          </w:p>
        </w:tc>
      </w:tr>
      <w:tr>
        <w:tc>
          <w:tcPr>
            <w:tcW w:type="dxa" w:w="1728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Clause 8: 運作</w:t>
            </w:r>
          </w:p>
        </w:tc>
        <w:tc>
          <w:tcPr>
            <w:tcW w:type="dxa" w:w="2160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AI 系統生命週期管控</w:t>
            </w:r>
          </w:p>
        </w:tc>
        <w:tc>
          <w:tcPr>
            <w:tcW w:type="dxa" w:w="2448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全部七大組件</w:t>
            </w:r>
          </w:p>
        </w:tc>
        <w:tc>
          <w:tcPr>
            <w:tcW w:type="dxa" w:w="3312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設計/開發/測試/部署/監控/退役全流程</w:t>
            </w:r>
          </w:p>
        </w:tc>
      </w:tr>
      <w:tr>
        <w:tc>
          <w:tcPr>
            <w:tcW w:type="dxa" w:w="1728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Clause 9: 績效評估</w:t>
            </w:r>
          </w:p>
        </w:tc>
        <w:tc>
          <w:tcPr>
            <w:tcW w:type="dxa" w:w="2160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監控、量測、內稽、管審</w:t>
            </w:r>
          </w:p>
        </w:tc>
        <w:tc>
          <w:tcPr>
            <w:tcW w:type="dxa" w:w="2448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Observability + Evaluation</w:t>
            </w:r>
          </w:p>
        </w:tc>
        <w:tc>
          <w:tcPr>
            <w:tcW w:type="dxa" w:w="3312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定期自動化合規審計報告 + AIEC 評測追蹤</w:t>
            </w:r>
          </w:p>
        </w:tc>
      </w:tr>
      <w:tr>
        <w:tc>
          <w:tcPr>
            <w:tcW w:type="dxa" w:w="1728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Clause 10: 改善</w:t>
            </w:r>
          </w:p>
        </w:tc>
        <w:tc>
          <w:tcPr>
            <w:tcW w:type="dxa" w:w="2160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不符合事項、矯正措施</w:t>
            </w:r>
          </w:p>
        </w:tc>
        <w:tc>
          <w:tcPr>
            <w:tcW w:type="dxa" w:w="2448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Episodic Memory + Guardrails</w:t>
            </w:r>
          </w:p>
        </w:tc>
        <w:tc>
          <w:tcPr>
            <w:tcW w:type="dxa" w:w="3312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不合規事件記入情節記憶，自動更新規則</w:t>
            </w:r>
          </w:p>
        </w:tc>
      </w:tr>
    </w:tbl>
    <w:p>
      <w:pPr>
        <w:spacing w:after="80"/>
      </w:pPr>
    </w:p>
    <w:p>
      <w:pPr>
        <w:pStyle w:val="31"/>
        <w:spacing w:before="160" w:after="80"/>
      </w:pPr>
      <w:r>
        <w:rPr>
          <w:color w:val="374151"/>
        </w:rPr>
        <w:t>Annex A 38 項控制措施 — 關鍵分組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B0B8C4"/>
          <w:left w:val="single" w:sz="4" w:space="0" w:color="B0B8C4"/>
          <w:bottom w:val="single" w:sz="4" w:space="0" w:color="B0B8C4"/>
          <w:right w:val="single" w:sz="4" w:space="0" w:color="B0B8C4"/>
          <w:insideH w:val="single" w:sz="4" w:space="0" w:color="B0B8C4"/>
          <w:insideV w:val="single" w:sz="4" w:space="0" w:color="B0B8C4"/>
        </w:tblBorders>
      </w:tblPr>
      <w:tblGrid>
        <w:gridCol w:w="3216"/>
        <w:gridCol w:w="3216"/>
        <w:gridCol w:w="3216"/>
      </w:tblGrid>
      <w:tr>
        <w:tc>
          <w:tcPr>
            <w:tcW w:type="dxa" w:w="2160"/>
            <w:shd w:fill="4338C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color w:val="FFFFFF"/>
                <w:sz w:val="17"/>
              </w:rPr>
              <w:t>Annex A 控制群組</w:t>
            </w:r>
          </w:p>
        </w:tc>
        <w:tc>
          <w:tcPr>
            <w:tcW w:type="dxa" w:w="1008"/>
            <w:shd w:fill="4338C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color w:val="FFFFFF"/>
                <w:sz w:val="17"/>
              </w:rPr>
              <w:t>控制數</w:t>
            </w:r>
          </w:p>
        </w:tc>
        <w:tc>
          <w:tcPr>
            <w:tcW w:type="dxa" w:w="6480"/>
            <w:shd w:fill="4338C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color w:val="FFFFFF"/>
                <w:sz w:val="17"/>
              </w:rPr>
              <w:t>Harness 實施要點</w:t>
            </w:r>
          </w:p>
        </w:tc>
      </w:tr>
      <w:tr>
        <w:tc>
          <w:tcPr>
            <w:tcW w:type="dxa" w:w="2160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A.2 AI 政策</w:t>
            </w:r>
          </w:p>
        </w:tc>
        <w:tc>
          <w:tcPr>
            <w:tcW w:type="dxa" w:w="1008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2 項</w:t>
            </w:r>
          </w:p>
        </w:tc>
        <w:tc>
          <w:tcPr>
            <w:tcW w:type="dxa" w:w="6480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將 AI 政策轉化為結構化 Policy Object，嵌入 System Prompt Layer 1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A.3 內部組織</w:t>
            </w:r>
          </w:p>
        </w:tc>
        <w:tc>
          <w:tcPr>
            <w:tcW w:type="dxa" w:w="1008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3 項</w:t>
            </w:r>
          </w:p>
        </w:tc>
        <w:tc>
          <w:tcPr>
            <w:tcW w:type="dxa" w:w="6480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定義 Agent 角色（開發者/部署者/使用者）的職責邊界與權限矩陣</w:t>
            </w:r>
          </w:p>
        </w:tc>
      </w:tr>
      <w:tr>
        <w:tc>
          <w:tcPr>
            <w:tcW w:type="dxa" w:w="2160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A.4 AI 系統資源</w:t>
            </w:r>
          </w:p>
        </w:tc>
        <w:tc>
          <w:tcPr>
            <w:tcW w:type="dxa" w:w="1008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4 項</w:t>
            </w:r>
          </w:p>
        </w:tc>
        <w:tc>
          <w:tcPr>
            <w:tcW w:type="dxa" w:w="6480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管控數據來源、模型版本、工具依賴的完整清冊（AI Bill of Materials）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A.5 AI 影響評估</w:t>
            </w:r>
          </w:p>
        </w:tc>
        <w:tc>
          <w:tcPr>
            <w:tcW w:type="dxa" w:w="1008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3 項</w:t>
            </w:r>
          </w:p>
        </w:tc>
        <w:tc>
          <w:tcPr>
            <w:tcW w:type="dxa" w:w="6480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自動化 Impact Assessment Pipeline：評估任務對個人/社會的影響</w:t>
            </w:r>
          </w:p>
        </w:tc>
      </w:tr>
      <w:tr>
        <w:tc>
          <w:tcPr>
            <w:tcW w:type="dxa" w:w="2160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A.6 AI 系統生命週期</w:t>
            </w:r>
          </w:p>
        </w:tc>
        <w:tc>
          <w:tcPr>
            <w:tcW w:type="dxa" w:w="1008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9 項</w:t>
            </w:r>
          </w:p>
        </w:tc>
        <w:tc>
          <w:tcPr>
            <w:tcW w:type="dxa" w:w="6480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每個 Agent 任務從建立到完成的全生命週期追蹤與版本控制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A.7 數據管理</w:t>
            </w:r>
          </w:p>
        </w:tc>
        <w:tc>
          <w:tcPr>
            <w:tcW w:type="dxa" w:w="1008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5 項</w:t>
            </w:r>
          </w:p>
        </w:tc>
        <w:tc>
          <w:tcPr>
            <w:tcW w:type="dxa" w:w="6480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訓練數據溯源、對話數據分級（公開/內部/機密）、保留與銷毀政策</w:t>
            </w:r>
          </w:p>
        </w:tc>
      </w:tr>
      <w:tr>
        <w:tc>
          <w:tcPr>
            <w:tcW w:type="dxa" w:w="2160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A.8 第三方關係</w:t>
            </w:r>
          </w:p>
        </w:tc>
        <w:tc>
          <w:tcPr>
            <w:tcW w:type="dxa" w:w="1008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4 項</w:t>
            </w:r>
          </w:p>
        </w:tc>
        <w:tc>
          <w:tcPr>
            <w:tcW w:type="dxa" w:w="6480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LLM 供應商、MCP Server、外部工具的第三方風險評估與 SLA 管理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A.9 監控與量測</w:t>
            </w:r>
          </w:p>
        </w:tc>
        <w:tc>
          <w:tcPr>
            <w:tcW w:type="dxa" w:w="1008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5 項</w:t>
            </w:r>
          </w:p>
        </w:tc>
        <w:tc>
          <w:tcPr>
            <w:tcW w:type="dxa" w:w="6480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對應 Observability 層的 Metrics + Tracing + Cost Control</w:t>
            </w:r>
          </w:p>
        </w:tc>
      </w:tr>
      <w:tr>
        <w:tc>
          <w:tcPr>
            <w:tcW w:type="dxa" w:w="2160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A.10 持續改善</w:t>
            </w:r>
          </w:p>
        </w:tc>
        <w:tc>
          <w:tcPr>
            <w:tcW w:type="dxa" w:w="1008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3 項</w:t>
            </w:r>
          </w:p>
        </w:tc>
        <w:tc>
          <w:tcPr>
            <w:tcW w:type="dxa" w:w="6480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Episodic Memory 經驗學習迴路 + Guardrail 規則自動進化</w:t>
            </w:r>
          </w:p>
        </w:tc>
      </w:tr>
    </w:tbl>
    <w:p>
      <w:pPr>
        <w:spacing w:after="80"/>
      </w:pPr>
    </w:p>
    <w:p>
      <w:pPr>
        <w:pStyle w:val="31"/>
        <w:spacing w:before="160" w:after="80"/>
      </w:pPr>
      <w:r>
        <w:rPr>
          <w:color w:val="374151"/>
        </w:rPr>
        <w:t>AI Impact Assessment Pipeline（影響評估管線）</w:t>
      </w:r>
    </w:p>
    <w:p>
      <w:pPr>
        <w:jc w:val="center"/>
        <w:spacing w:before="120" w:after="0"/>
      </w:pPr>
      <w:r>
        <w:drawing>
          <wp:inline xmlns:a="http://schemas.openxmlformats.org/drawingml/2006/main" xmlns:pic="http://schemas.openxmlformats.org/drawingml/2006/picture">
            <wp:extent cx="5943600" cy="3317358"/>
            <wp:docPr id="331467084" name="Picture 3314670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9_infographic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120" w:after="200"/>
      </w:pPr>
      <w:r>
        <w:rPr>
          <w:b/>
          <w:color w:val="374151"/>
          <w:sz w:val="20"/>
          <w:rFonts w:eastAsia="Microsoft JhengHei" w:hAnsi="Microsoft JhengHei"/>
          <w:szCs w:val="20"/>
        </w:rPr>
        <w:t>圖 9：AI Impact Assessment Pipeline 流程圖</w:t>
      </w:r>
    </w:p>
    <w:p>
      <w:pPr>
        <w:pStyle w:val="21"/>
        <w:spacing w:before="240" w:after="80"/>
      </w:pPr>
      <w:r>
        <w:rPr>
          <w:color w:val="1E40AF"/>
        </w:rPr>
        <w:t>16.2 OWASP Top 10 for LLM (2025) — 十大風險防禦</w:t>
      </w:r>
    </w:p>
    <w:p>
      <w:pPr>
        <w:spacing w:after="120" w:line="288" w:lineRule="auto"/>
      </w:pPr>
      <w:r>
        <w:rPr>
          <w:rFonts w:ascii="Microsoft JhengHei" w:hAnsi="Microsoft JhengHei"/>
          <w:sz w:val="22"/>
        </w:rPr>
        <w:t>OWASP GenAI Security Project 定義的 LLM 應用十大安全風險，全部映射至 Harness Guardrails 五層防禦體系：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B0B8C4"/>
          <w:left w:val="single" w:sz="4" w:space="0" w:color="B0B8C4"/>
          <w:bottom w:val="single" w:sz="4" w:space="0" w:color="B0B8C4"/>
          <w:right w:val="single" w:sz="4" w:space="0" w:color="B0B8C4"/>
          <w:insideH w:val="single" w:sz="4" w:space="0" w:color="B0B8C4"/>
          <w:insideV w:val="single" w:sz="4" w:space="0" w:color="B0B8C4"/>
        </w:tblBorders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864"/>
            <w:shd w:fill="EF444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color w:val="FFFFFF"/>
                <w:sz w:val="17"/>
              </w:rPr>
              <w:t>#</w:t>
            </w:r>
          </w:p>
        </w:tc>
        <w:tc>
          <w:tcPr>
            <w:tcW w:type="dxa" w:w="1872"/>
            <w:shd w:fill="EF444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color w:val="FFFFFF"/>
                <w:sz w:val="17"/>
              </w:rPr>
              <w:t>OWASP LLM 風險</w:t>
            </w:r>
          </w:p>
        </w:tc>
        <w:tc>
          <w:tcPr>
            <w:tcW w:type="dxa" w:w="720"/>
            <w:shd w:fill="EF444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color w:val="FFFFFF"/>
                <w:sz w:val="17"/>
              </w:rPr>
              <w:t>嚴重度</w:t>
            </w:r>
          </w:p>
        </w:tc>
        <w:tc>
          <w:tcPr>
            <w:tcW w:type="dxa" w:w="2160"/>
            <w:shd w:fill="EF444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color w:val="FFFFFF"/>
                <w:sz w:val="17"/>
              </w:rPr>
              <w:t>Harness 防禦組件</w:t>
            </w:r>
          </w:p>
        </w:tc>
        <w:tc>
          <w:tcPr>
            <w:tcW w:type="dxa" w:w="4032"/>
            <w:shd w:fill="EF444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color w:val="FFFFFF"/>
                <w:sz w:val="17"/>
              </w:rPr>
              <w:t>防禦措施</w:t>
            </w:r>
          </w:p>
        </w:tc>
      </w:tr>
      <w:tr>
        <w:tc>
          <w:tcPr>
            <w:tcW w:type="dxa" w:w="864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LLM01</w:t>
            </w:r>
          </w:p>
        </w:tc>
        <w:tc>
          <w:tcPr>
            <w:tcW w:type="dxa" w:w="1872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Prompt Injection</w:t>
            </w:r>
          </w:p>
        </w:tc>
        <w:tc>
          <w:tcPr>
            <w:tcW w:type="dxa" w:w="720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極高</w:t>
            </w:r>
          </w:p>
        </w:tc>
        <w:tc>
          <w:tcPr>
            <w:tcW w:type="dxa" w:w="2160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L1 Input Guardrail</w:t>
            </w:r>
          </w:p>
        </w:tc>
        <w:tc>
          <w:tcPr>
            <w:tcW w:type="dxa" w:w="4032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規則引擎 + 分類模型 + 語義異常偵測 + 指令/數據分離</w:t>
            </w:r>
          </w:p>
        </w:tc>
      </w:tr>
      <w:tr>
        <w:tc>
          <w:tcPr>
            <w:tcW w:type="dxa" w:w="864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LLM02</w:t>
            </w:r>
          </w:p>
        </w:tc>
        <w:tc>
          <w:tcPr>
            <w:tcW w:type="dxa" w:w="1872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Sensitive Info Disclosure</w:t>
            </w:r>
          </w:p>
        </w:tc>
        <w:tc>
          <w:tcPr>
            <w:tcW w:type="dxa" w:w="720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極高</w:t>
            </w:r>
          </w:p>
        </w:tc>
        <w:tc>
          <w:tcPr>
            <w:tcW w:type="dxa" w:w="2160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L2 Output Guardrail</w:t>
            </w:r>
          </w:p>
        </w:tc>
        <w:tc>
          <w:tcPr>
            <w:tcW w:type="dxa" w:w="4032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PII 掃描器 + 敏感詞庫 + System Prompt 保護</w:t>
            </w:r>
          </w:p>
        </w:tc>
      </w:tr>
      <w:tr>
        <w:tc>
          <w:tcPr>
            <w:tcW w:type="dxa" w:w="864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LLM03</w:t>
            </w:r>
          </w:p>
        </w:tc>
        <w:tc>
          <w:tcPr>
            <w:tcW w:type="dxa" w:w="1872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Supply Chain</w:t>
            </w:r>
          </w:p>
        </w:tc>
        <w:tc>
          <w:tcPr>
            <w:tcW w:type="dxa" w:w="720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高</w:t>
            </w:r>
          </w:p>
        </w:tc>
        <w:tc>
          <w:tcPr>
            <w:tcW w:type="dxa" w:w="2160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Tool Registry + Compliance</w:t>
            </w:r>
          </w:p>
        </w:tc>
        <w:tc>
          <w:tcPr>
            <w:tcW w:type="dxa" w:w="4032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工具依賴掃描 + 模型來源驗證（AI BoM）</w:t>
            </w:r>
          </w:p>
        </w:tc>
      </w:tr>
      <w:tr>
        <w:tc>
          <w:tcPr>
            <w:tcW w:type="dxa" w:w="864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LLM04</w:t>
            </w:r>
          </w:p>
        </w:tc>
        <w:tc>
          <w:tcPr>
            <w:tcW w:type="dxa" w:w="1872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Data &amp; Model Poisoning</w:t>
            </w:r>
          </w:p>
        </w:tc>
        <w:tc>
          <w:tcPr>
            <w:tcW w:type="dxa" w:w="720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高</w:t>
            </w:r>
          </w:p>
        </w:tc>
        <w:tc>
          <w:tcPr>
            <w:tcW w:type="dxa" w:w="2160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Memory + Compliance</w:t>
            </w:r>
          </w:p>
        </w:tc>
        <w:tc>
          <w:tcPr>
            <w:tcW w:type="dxa" w:w="4032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RAG 數據來源白名單 + 嵌入偏移偵測</w:t>
            </w:r>
          </w:p>
        </w:tc>
      </w:tr>
      <w:tr>
        <w:tc>
          <w:tcPr>
            <w:tcW w:type="dxa" w:w="864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LLM05</w:t>
            </w:r>
          </w:p>
        </w:tc>
        <w:tc>
          <w:tcPr>
            <w:tcW w:type="dxa" w:w="1872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Improper Output Handling</w:t>
            </w:r>
          </w:p>
        </w:tc>
        <w:tc>
          <w:tcPr>
            <w:tcW w:type="dxa" w:w="720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高</w:t>
            </w:r>
          </w:p>
        </w:tc>
        <w:tc>
          <w:tcPr>
            <w:tcW w:type="dxa" w:w="2160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L2 Output + Tool System</w:t>
            </w:r>
          </w:p>
        </w:tc>
        <w:tc>
          <w:tcPr>
            <w:tcW w:type="dxa" w:w="4032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輸出清洗（XSS/SQL/Shell 注入防護）</w:t>
            </w:r>
          </w:p>
        </w:tc>
      </w:tr>
      <w:tr>
        <w:tc>
          <w:tcPr>
            <w:tcW w:type="dxa" w:w="864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LLM06</w:t>
            </w:r>
          </w:p>
        </w:tc>
        <w:tc>
          <w:tcPr>
            <w:tcW w:type="dxa" w:w="1872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Excessive Agency</w:t>
            </w:r>
          </w:p>
        </w:tc>
        <w:tc>
          <w:tcPr>
            <w:tcW w:type="dxa" w:w="720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極高</w:t>
            </w:r>
          </w:p>
        </w:tc>
        <w:tc>
          <w:tcPr>
            <w:tcW w:type="dxa" w:w="2160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L3 Action + Orchestration</w:t>
            </w:r>
          </w:p>
        </w:tc>
        <w:tc>
          <w:tcPr>
            <w:tcW w:type="dxa" w:w="4032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最小權限 + 工具白名單 + 操作分級審批</w:t>
            </w:r>
          </w:p>
        </w:tc>
      </w:tr>
      <w:tr>
        <w:tc>
          <w:tcPr>
            <w:tcW w:type="dxa" w:w="864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LLM07</w:t>
            </w:r>
          </w:p>
        </w:tc>
        <w:tc>
          <w:tcPr>
            <w:tcW w:type="dxa" w:w="1872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System Prompt Leakage</w:t>
            </w:r>
          </w:p>
        </w:tc>
        <w:tc>
          <w:tcPr>
            <w:tcW w:type="dxa" w:w="720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中</w:t>
            </w:r>
          </w:p>
        </w:tc>
        <w:tc>
          <w:tcPr>
            <w:tcW w:type="dxa" w:w="2160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L2 Output + LLM Interface</w:t>
            </w:r>
          </w:p>
        </w:tc>
        <w:tc>
          <w:tcPr>
            <w:tcW w:type="dxa" w:w="4032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輸出比對 System Prompt 片段過濾</w:t>
            </w:r>
          </w:p>
        </w:tc>
      </w:tr>
      <w:tr>
        <w:tc>
          <w:tcPr>
            <w:tcW w:type="dxa" w:w="864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LLM08</w:t>
            </w:r>
          </w:p>
        </w:tc>
        <w:tc>
          <w:tcPr>
            <w:tcW w:type="dxa" w:w="1872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Vector &amp; Embedding Weakness</w:t>
            </w:r>
          </w:p>
        </w:tc>
        <w:tc>
          <w:tcPr>
            <w:tcW w:type="dxa" w:w="720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中</w:t>
            </w:r>
          </w:p>
        </w:tc>
        <w:tc>
          <w:tcPr>
            <w:tcW w:type="dxa" w:w="2160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Memory &amp; State</w:t>
            </w:r>
          </w:p>
        </w:tc>
        <w:tc>
          <w:tcPr>
            <w:tcW w:type="dxa" w:w="4032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向量庫 ACL + 嵌入加密 + 查詢權限過濾</w:t>
            </w:r>
          </w:p>
        </w:tc>
      </w:tr>
      <w:tr>
        <w:tc>
          <w:tcPr>
            <w:tcW w:type="dxa" w:w="864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LLM09</w:t>
            </w:r>
          </w:p>
        </w:tc>
        <w:tc>
          <w:tcPr>
            <w:tcW w:type="dxa" w:w="1872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Misinformation</w:t>
            </w:r>
          </w:p>
        </w:tc>
        <w:tc>
          <w:tcPr>
            <w:tcW w:type="dxa" w:w="720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高</w:t>
            </w:r>
          </w:p>
        </w:tc>
        <w:tc>
          <w:tcPr>
            <w:tcW w:type="dxa" w:w="2160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L2 Output + Evaluation</w:t>
            </w:r>
          </w:p>
        </w:tc>
        <w:tc>
          <w:tcPr>
            <w:tcW w:type="dxa" w:w="4032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事實核查管線 + 不確定性標註 + 來源引用</w:t>
            </w:r>
          </w:p>
        </w:tc>
      </w:tr>
      <w:tr>
        <w:tc>
          <w:tcPr>
            <w:tcW w:type="dxa" w:w="864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LLM10</w:t>
            </w:r>
          </w:p>
        </w:tc>
        <w:tc>
          <w:tcPr>
            <w:tcW w:type="dxa" w:w="1872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Unbounded Consumption</w:t>
            </w:r>
          </w:p>
        </w:tc>
        <w:tc>
          <w:tcPr>
            <w:tcW w:type="dxa" w:w="720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中</w:t>
            </w:r>
          </w:p>
        </w:tc>
        <w:tc>
          <w:tcPr>
            <w:tcW w:type="dxa" w:w="2160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L5 Loop + Observability</w:t>
            </w:r>
          </w:p>
        </w:tc>
        <w:tc>
          <w:tcPr>
            <w:tcW w:type="dxa" w:w="4032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Token 預算上限 + API 費用熔斷 + DoS 防護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FFBEB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D97706"/>
            </w:tcBorders>
          </w:tcPr>
          <w:p>
            <w:pPr>
              <w:spacing w:before="40" w:after="80"/>
            </w:pPr>
            <w:r>
              <w:rPr>
                <w:rFonts w:ascii="Microsoft JhengHei" w:hAnsi="Microsoft JhengHei"/>
                <w:b/>
                <w:color w:val="D97706"/>
                <w:sz w:val="21"/>
              </w:rPr>
              <w:t xml:space="preserve">[Excessive Agency 特別警示] </w:t>
            </w:r>
            <w:r>
              <w:rPr>
                <w:rFonts w:ascii="Microsoft JhengHei" w:hAnsi="Microsoft JhengHei"/>
                <w:color w:val="374151"/>
                <w:sz w:val="20"/>
              </w:rPr>
              <w:t>LLM06 Excessive Agency 是 Agent Harness 最特有且最危險的風險。Agent 天然被設計為「自主行動」，必須在自主性與安全性之間精確劃定邊界：工具白名單、權限最小化、操作頻率限制、影響範圍限制、人類審批閘門、子代理巢狀深度限制（最多 3 層）。</w:t>
            </w:r>
          </w:p>
        </w:tc>
      </w:tr>
    </w:tbl>
    <w:p>
      <w:pPr>
        <w:spacing w:after="80"/>
      </w:pPr>
    </w:p>
    <w:p>
      <w:pPr>
        <w:pStyle w:val="31"/>
        <w:spacing w:before="160" w:after="80"/>
      </w:pPr>
      <w:r>
        <w:rPr>
          <w:color w:val="374151"/>
        </w:rPr>
        <w:t>Prompt Injection Defense Engine（注入防禦引擎）</w:t>
      </w:r>
    </w:p>
    <w:p>
      <w:pPr>
        <w:spacing w:after="120" w:line="288" w:lineRule="auto"/>
      </w:pPr>
      <w:r>
        <w:rPr>
          <w:rFonts w:ascii="Microsoft JhengHei" w:hAnsi="Microsoft JhengHei"/>
          <w:sz w:val="22"/>
        </w:rPr>
        <w:t>針對 LLM01，建構四層級聯防禦架構：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B0B8C4"/>
          <w:left w:val="single" w:sz="4" w:space="0" w:color="B0B8C4"/>
          <w:bottom w:val="single" w:sz="4" w:space="0" w:color="B0B8C4"/>
          <w:right w:val="single" w:sz="4" w:space="0" w:color="B0B8C4"/>
          <w:insideH w:val="single" w:sz="4" w:space="0" w:color="B0B8C4"/>
          <w:insideV w:val="single" w:sz="4" w:space="0" w:color="B0B8C4"/>
        </w:tblBorders>
      </w:tblPr>
      <w:tblGrid>
        <w:gridCol w:w="3216"/>
        <w:gridCol w:w="3216"/>
        <w:gridCol w:w="3216"/>
      </w:tblGrid>
      <w:tr>
        <w:tc>
          <w:tcPr>
            <w:tcW w:type="dxa" w:w="2160"/>
            <w:shd w:fill="DC262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color w:val="FFFFFF"/>
                <w:sz w:val="17"/>
              </w:rPr>
              <w:t>防禦層</w:t>
            </w:r>
          </w:p>
        </w:tc>
        <w:tc>
          <w:tcPr>
            <w:tcW w:type="dxa" w:w="3600"/>
            <w:shd w:fill="DC262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color w:val="FFFFFF"/>
                <w:sz w:val="17"/>
              </w:rPr>
              <w:t>方法</w:t>
            </w:r>
          </w:p>
        </w:tc>
        <w:tc>
          <w:tcPr>
            <w:tcW w:type="dxa" w:w="3888"/>
            <w:shd w:fill="DC262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color w:val="FFFFFF"/>
                <w:sz w:val="17"/>
              </w:rPr>
              <w:t>偵測對象</w:t>
            </w:r>
          </w:p>
        </w:tc>
      </w:tr>
      <w:tr>
        <w:tc>
          <w:tcPr>
            <w:tcW w:type="dxa" w:w="2160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Layer A: 規則引擎</w:t>
            </w:r>
          </w:p>
        </w:tc>
        <w:tc>
          <w:tcPr>
            <w:tcW w:type="dxa" w:w="3600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Regex / 黑名單模式比對</w:t>
            </w:r>
          </w:p>
        </w:tc>
        <w:tc>
          <w:tcPr>
            <w:tcW w:type="dxa" w:w="3888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已知攻擊模板 (如 "ignore previous instructions")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Layer B: 分類模型</w:t>
            </w:r>
          </w:p>
        </w:tc>
        <w:tc>
          <w:tcPr>
            <w:tcW w:type="dxa" w:w="3600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專訓 Injection 偵測模型</w:t>
            </w:r>
          </w:p>
        </w:tc>
        <w:tc>
          <w:tcPr>
            <w:tcW w:type="dxa" w:w="3888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二元分類：正常輸入 vs 注入嘗試</w:t>
            </w:r>
          </w:p>
        </w:tc>
      </w:tr>
      <w:tr>
        <w:tc>
          <w:tcPr>
            <w:tcW w:type="dxa" w:w="2160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Layer C: 語義異常偵測</w:t>
            </w:r>
          </w:p>
        </w:tc>
        <w:tc>
          <w:tcPr>
            <w:tcW w:type="dxa" w:w="3600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比較輸入語義與任務上下文的偏離度</w:t>
            </w:r>
          </w:p>
        </w:tc>
        <w:tc>
          <w:tcPr>
            <w:tcW w:type="dxa" w:w="3888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隱蔽式、間接式注入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Layer D: 指令/數據隔離</w:t>
            </w:r>
          </w:p>
        </w:tc>
        <w:tc>
          <w:tcPr>
            <w:tcW w:type="dxa" w:w="3600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將工具回傳與 RAG 結果標記為「數據」</w:t>
            </w:r>
          </w:p>
        </w:tc>
        <w:tc>
          <w:tcPr>
            <w:tcW w:type="dxa" w:w="3888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防止數據中的文字被解讀為指令</w:t>
            </w:r>
          </w:p>
        </w:tc>
      </w:tr>
    </w:tbl>
    <w:p>
      <w:pPr>
        <w:spacing w:after="80"/>
      </w:pPr>
    </w:p>
    <w:p>
      <w:pPr>
        <w:pStyle w:val="31"/>
        <w:spacing w:before="160" w:after="80"/>
      </w:pPr>
      <w:r>
        <w:rPr>
          <w:color w:val="374151"/>
        </w:rPr>
        <w:t>Output Sanitization Pipeline（輸出清洗管線）</w:t>
      </w:r>
    </w:p>
    <w:p>
      <w:pPr>
        <w:spacing w:after="120" w:line="288" w:lineRule="auto"/>
      </w:pPr>
      <w:r>
        <w:rPr>
          <w:rFonts w:ascii="Microsoft JhengHei" w:hAnsi="Microsoft JhengHei"/>
          <w:sz w:val="22"/>
        </w:rPr>
        <w:t>針對 LLM02/05/07，建構五步清洗流水線：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B0B8C4"/>
          <w:left w:val="single" w:sz="4" w:space="0" w:color="B0B8C4"/>
          <w:bottom w:val="single" w:sz="4" w:space="0" w:color="B0B8C4"/>
          <w:right w:val="single" w:sz="4" w:space="0" w:color="B0B8C4"/>
          <w:insideH w:val="single" w:sz="4" w:space="0" w:color="B0B8C4"/>
          <w:insideV w:val="single" w:sz="4" w:space="0" w:color="B0B8C4"/>
        </w:tblBorders>
      </w:tblPr>
      <w:tblGrid>
        <w:gridCol w:w="3216"/>
        <w:gridCol w:w="3216"/>
        <w:gridCol w:w="3216"/>
      </w:tblGrid>
      <w:tr>
        <w:tc>
          <w:tcPr>
            <w:tcW w:type="dxa" w:w="864"/>
            <w:shd w:fill="D9770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color w:val="FFFFFF"/>
                <w:sz w:val="17"/>
              </w:rPr>
              <w:t>步驟</w:t>
            </w:r>
          </w:p>
        </w:tc>
        <w:tc>
          <w:tcPr>
            <w:tcW w:type="dxa" w:w="6048"/>
            <w:shd w:fill="D9770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color w:val="FFFFFF"/>
                <w:sz w:val="17"/>
              </w:rPr>
              <w:t>清洗動作</w:t>
            </w:r>
          </w:p>
        </w:tc>
        <w:tc>
          <w:tcPr>
            <w:tcW w:type="dxa" w:w="2736"/>
            <w:shd w:fill="D9770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color w:val="FFFFFF"/>
                <w:sz w:val="17"/>
              </w:rPr>
              <w:t>防禦目標</w:t>
            </w:r>
          </w:p>
        </w:tc>
      </w:tr>
      <w:tr>
        <w:tc>
          <w:tcPr>
            <w:tcW w:type="dxa" w:w="864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Step 1</w:t>
            </w:r>
          </w:p>
        </w:tc>
        <w:tc>
          <w:tcPr>
            <w:tcW w:type="dxa" w:w="6048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System Prompt Leakage Check — 比對輸出是否含 System Prompt 片段</w:t>
            </w:r>
          </w:p>
        </w:tc>
        <w:tc>
          <w:tcPr>
            <w:tcW w:type="dxa" w:w="2736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LLM07</w:t>
            </w:r>
          </w:p>
        </w:tc>
      </w:tr>
      <w:tr>
        <w:tc>
          <w:tcPr>
            <w:tcW w:type="dxa" w:w="864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Step 2</w:t>
            </w:r>
          </w:p>
        </w:tc>
        <w:tc>
          <w:tcPr>
            <w:tcW w:type="dxa" w:w="6048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PII Scanner — 偵測信用卡號、身份證號、API Key、密碼</w:t>
            </w:r>
          </w:p>
        </w:tc>
        <w:tc>
          <w:tcPr>
            <w:tcW w:type="dxa" w:w="2736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LLM02</w:t>
            </w:r>
          </w:p>
        </w:tc>
      </w:tr>
      <w:tr>
        <w:tc>
          <w:tcPr>
            <w:tcW w:type="dxa" w:w="864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Step 3</w:t>
            </w:r>
          </w:p>
        </w:tc>
        <w:tc>
          <w:tcPr>
            <w:tcW w:type="dxa" w:w="6048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Injection Payload Neutralizer — 清除 XSS/SQL/Shell 注入載荷</w:t>
            </w:r>
          </w:p>
        </w:tc>
        <w:tc>
          <w:tcPr>
            <w:tcW w:type="dxa" w:w="2736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LLM05</w:t>
            </w:r>
          </w:p>
        </w:tc>
      </w:tr>
      <w:tr>
        <w:tc>
          <w:tcPr>
            <w:tcW w:type="dxa" w:w="864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Step 4</w:t>
            </w:r>
          </w:p>
        </w:tc>
        <w:tc>
          <w:tcPr>
            <w:tcW w:type="dxa" w:w="6048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Fact Grounding Check — 標註可驗證事實 vs 模型推測</w:t>
            </w:r>
          </w:p>
        </w:tc>
        <w:tc>
          <w:tcPr>
            <w:tcW w:type="dxa" w:w="2736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LLM09</w:t>
            </w:r>
          </w:p>
        </w:tc>
      </w:tr>
      <w:tr>
        <w:tc>
          <w:tcPr>
            <w:tcW w:type="dxa" w:w="864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Step 5</w:t>
            </w:r>
          </w:p>
        </w:tc>
        <w:tc>
          <w:tcPr>
            <w:tcW w:type="dxa" w:w="6048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Confidence Annotation — 對不確定回應附加信心分數與免責標註</w:t>
            </w:r>
          </w:p>
        </w:tc>
        <w:tc>
          <w:tcPr>
            <w:tcW w:type="dxa" w:w="2736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LLM09</w:t>
            </w:r>
          </w:p>
        </w:tc>
      </w:tr>
    </w:tbl>
    <w:p>
      <w:pPr>
        <w:spacing w:after="80"/>
      </w:pPr>
    </w:p>
    <w:p>
      <w:pPr>
        <w:pStyle w:val="21"/>
        <w:spacing w:before="240" w:after="80"/>
      </w:pPr>
      <w:r>
        <w:rPr>
          <w:color w:val="1E40AF"/>
        </w:rPr>
        <w:t>16.3 MITRE ATLAS — 威脅戰術防禦映射</w:t>
      </w:r>
    </w:p>
    <w:p>
      <w:pPr>
        <w:spacing w:after="120" w:line="288" w:lineRule="auto"/>
      </w:pPr>
      <w:r>
        <w:rPr>
          <w:rFonts w:ascii="Microsoft JhengHei" w:hAnsi="Microsoft JhengHei"/>
          <w:sz w:val="22"/>
        </w:rPr>
        <w:t>MITRE ATLAS 定義了 16 個 AI 攻擊戰術（Tactics）與 170+ 技術（Techniques）。以下映射對 Agent Harness 最關鍵的攻擊面：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B0B8C4"/>
          <w:left w:val="single" w:sz="4" w:space="0" w:color="B0B8C4"/>
          <w:bottom w:val="single" w:sz="4" w:space="0" w:color="B0B8C4"/>
          <w:right w:val="single" w:sz="4" w:space="0" w:color="B0B8C4"/>
          <w:insideH w:val="single" w:sz="4" w:space="0" w:color="B0B8C4"/>
          <w:insideV w:val="single" w:sz="4" w:space="0" w:color="B0B8C4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1584"/>
            <w:shd w:fill="7C3AED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color w:val="FFFFFF"/>
                <w:sz w:val="17"/>
              </w:rPr>
              <w:t>ATLAS 戰術</w:t>
            </w:r>
          </w:p>
        </w:tc>
        <w:tc>
          <w:tcPr>
            <w:tcW w:type="dxa" w:w="2160"/>
            <w:shd w:fill="7C3AED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color w:val="FFFFFF"/>
                <w:sz w:val="17"/>
              </w:rPr>
              <w:t>代表性技術</w:t>
            </w:r>
          </w:p>
        </w:tc>
        <w:tc>
          <w:tcPr>
            <w:tcW w:type="dxa" w:w="2448"/>
            <w:shd w:fill="7C3AED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color w:val="FFFFFF"/>
                <w:sz w:val="17"/>
              </w:rPr>
              <w:t>對 Harness 的攻擊面</w:t>
            </w:r>
          </w:p>
        </w:tc>
        <w:tc>
          <w:tcPr>
            <w:tcW w:type="dxa" w:w="3456"/>
            <w:shd w:fill="7C3AED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color w:val="FFFFFF"/>
                <w:sz w:val="17"/>
              </w:rPr>
              <w:t>防禦設計</w:t>
            </w:r>
          </w:p>
        </w:tc>
      </w:tr>
      <w:tr>
        <w:tc>
          <w:tcPr>
            <w:tcW w:type="dxa" w:w="1584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Reconnaissance</w:t>
            </w:r>
          </w:p>
        </w:tc>
        <w:tc>
          <w:tcPr>
            <w:tcW w:type="dxa" w:w="2160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模型資訊探測、API 功能枚舉</w:t>
            </w:r>
          </w:p>
        </w:tc>
        <w:tc>
          <w:tcPr>
            <w:tcW w:type="dxa" w:w="2448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LLM Interface / Tool System</w:t>
            </w:r>
          </w:p>
        </w:tc>
        <w:tc>
          <w:tcPr>
            <w:tcW w:type="dxa" w:w="3456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API 最小暴露、錯誤訊息脫敏、模型版本隱藏</w:t>
            </w:r>
          </w:p>
        </w:tc>
      </w:tr>
      <w:tr>
        <w:tc>
          <w:tcPr>
            <w:tcW w:type="dxa" w:w="1584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Initial Access</w:t>
            </w:r>
          </w:p>
        </w:tc>
        <w:tc>
          <w:tcPr>
            <w:tcW w:type="dxa" w:w="2160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Prompt Injection、供應鏈污染</w:t>
            </w:r>
          </w:p>
        </w:tc>
        <w:tc>
          <w:tcPr>
            <w:tcW w:type="dxa" w:w="2448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Input Guardrail / Tool Registry</w:t>
            </w:r>
          </w:p>
        </w:tc>
        <w:tc>
          <w:tcPr>
            <w:tcW w:type="dxa" w:w="3456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多層注入偵測 + 工具簽章校驗</w:t>
            </w:r>
          </w:p>
        </w:tc>
      </w:tr>
      <w:tr>
        <w:tc>
          <w:tcPr>
            <w:tcW w:type="dxa" w:w="1584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ML Model Access</w:t>
            </w:r>
          </w:p>
        </w:tc>
        <w:tc>
          <w:tcPr>
            <w:tcW w:type="dxa" w:w="2160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模型 API 濫用、過度查詢</w:t>
            </w:r>
          </w:p>
        </w:tc>
        <w:tc>
          <w:tcPr>
            <w:tcW w:type="dxa" w:w="2448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LLM Interface / L5 Loop Guard</w:t>
            </w:r>
          </w:p>
        </w:tc>
        <w:tc>
          <w:tcPr>
            <w:tcW w:type="dxa" w:w="3456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請求速率限制 + 異常查詢模式偵測</w:t>
            </w:r>
          </w:p>
        </w:tc>
      </w:tr>
      <w:tr>
        <w:tc>
          <w:tcPr>
            <w:tcW w:type="dxa" w:w="1584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Execution</w:t>
            </w:r>
          </w:p>
        </w:tc>
        <w:tc>
          <w:tcPr>
            <w:tcW w:type="dxa" w:w="2160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惡意工具執行、代碼注入</w:t>
            </w:r>
          </w:p>
        </w:tc>
        <w:tc>
          <w:tcPr>
            <w:tcW w:type="dxa" w:w="2448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Tool System / L4 Execution Guard</w:t>
            </w:r>
          </w:p>
        </w:tc>
        <w:tc>
          <w:tcPr>
            <w:tcW w:type="dxa" w:w="3456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沙箱隔離 + 指令白名單 + 容器化</w:t>
            </w:r>
          </w:p>
        </w:tc>
      </w:tr>
      <w:tr>
        <w:tc>
          <w:tcPr>
            <w:tcW w:type="dxa" w:w="1584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Persistence</w:t>
            </w:r>
          </w:p>
        </w:tc>
        <w:tc>
          <w:tcPr>
            <w:tcW w:type="dxa" w:w="2160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記憶污染、偏好操控</w:t>
            </w:r>
          </w:p>
        </w:tc>
        <w:tc>
          <w:tcPr>
            <w:tcW w:type="dxa" w:w="2448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Memory &amp; State</w:t>
            </w:r>
          </w:p>
        </w:tc>
        <w:tc>
          <w:tcPr>
            <w:tcW w:type="dxa" w:w="3456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記憶寫入校驗 + 定期完整性掃描</w:t>
            </w:r>
          </w:p>
        </w:tc>
      </w:tr>
      <w:tr>
        <w:tc>
          <w:tcPr>
            <w:tcW w:type="dxa" w:w="1584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Defense Evasion</w:t>
            </w:r>
          </w:p>
        </w:tc>
        <w:tc>
          <w:tcPr>
            <w:tcW w:type="dxa" w:w="2160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輸出偽裝、漸進式操控</w:t>
            </w:r>
          </w:p>
        </w:tc>
        <w:tc>
          <w:tcPr>
            <w:tcW w:type="dxa" w:w="2448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Output Guardrail / Observability</w:t>
            </w:r>
          </w:p>
        </w:tc>
        <w:tc>
          <w:tcPr>
            <w:tcW w:type="dxa" w:w="3456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行為基線比對 + 長期偏移偵測</w:t>
            </w:r>
          </w:p>
        </w:tc>
      </w:tr>
      <w:tr>
        <w:tc>
          <w:tcPr>
            <w:tcW w:type="dxa" w:w="1584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Collection</w:t>
            </w:r>
          </w:p>
        </w:tc>
        <w:tc>
          <w:tcPr>
            <w:tcW w:type="dxa" w:w="2160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敏感資料竊取、記憶萃取</w:t>
            </w:r>
          </w:p>
        </w:tc>
        <w:tc>
          <w:tcPr>
            <w:tcW w:type="dxa" w:w="2448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Memory + Output Guardrail</w:t>
            </w:r>
          </w:p>
        </w:tc>
        <w:tc>
          <w:tcPr>
            <w:tcW w:type="dxa" w:w="3456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記憶存取 ACL + 輸出 PII 掃描</w:t>
            </w:r>
          </w:p>
        </w:tc>
      </w:tr>
      <w:tr>
        <w:tc>
          <w:tcPr>
            <w:tcW w:type="dxa" w:w="1584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ML Attack Staging</w:t>
            </w:r>
          </w:p>
        </w:tc>
        <w:tc>
          <w:tcPr>
            <w:tcW w:type="dxa" w:w="2160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對抗樣本製作、嵌入操控</w:t>
            </w:r>
          </w:p>
        </w:tc>
        <w:tc>
          <w:tcPr>
            <w:tcW w:type="dxa" w:w="2448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Memory (Vector Store)</w:t>
            </w:r>
          </w:p>
        </w:tc>
        <w:tc>
          <w:tcPr>
            <w:tcW w:type="dxa" w:w="3456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嵌入漂移監控 + 輸入擾動過濾</w:t>
            </w:r>
          </w:p>
        </w:tc>
      </w:tr>
      <w:tr>
        <w:tc>
          <w:tcPr>
            <w:tcW w:type="dxa" w:w="1584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Exfiltration</w:t>
            </w:r>
          </w:p>
        </w:tc>
        <w:tc>
          <w:tcPr>
            <w:tcW w:type="dxa" w:w="2160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透過工具回傳洩露資料</w:t>
            </w:r>
          </w:p>
        </w:tc>
        <w:tc>
          <w:tcPr>
            <w:tcW w:type="dxa" w:w="2448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Tool System / Output Guard</w:t>
            </w:r>
          </w:p>
        </w:tc>
        <w:tc>
          <w:tcPr>
            <w:tcW w:type="dxa" w:w="3456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工具輸出審查 + 外部請求白名單 + DLP</w:t>
            </w:r>
          </w:p>
        </w:tc>
      </w:tr>
      <w:tr>
        <w:tc>
          <w:tcPr>
            <w:tcW w:type="dxa" w:w="1584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Impact</w:t>
            </w:r>
          </w:p>
        </w:tc>
        <w:tc>
          <w:tcPr>
            <w:tcW w:type="dxa" w:w="2160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模型拒絕服務、決策操控</w:t>
            </w:r>
          </w:p>
        </w:tc>
        <w:tc>
          <w:tcPr>
            <w:tcW w:type="dxa" w:w="2448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L5 Loop Guard / Evaluation</w:t>
            </w:r>
          </w:p>
        </w:tc>
        <w:tc>
          <w:tcPr>
            <w:tcW w:type="dxa" w:w="3456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異常行為斷路器 + 決策一致性驗證</w:t>
            </w:r>
          </w:p>
        </w:tc>
      </w:tr>
    </w:tbl>
    <w:p>
      <w:pPr>
        <w:spacing w:after="80"/>
      </w:pPr>
    </w:p>
    <w:p>
      <w:pPr>
        <w:pStyle w:val="31"/>
        <w:spacing w:before="160" w:after="80"/>
      </w:pPr>
      <w:r>
        <w:rPr>
          <w:color w:val="374151"/>
        </w:rPr>
        <w:t>AI Threat Modeling Pipeline（自動化威脅建模）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17358"/>
            <wp:docPr id="331467085" name="Picture 3314670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threat_modeling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00"/>
        <w:jc w:val="center"/>
      </w:pPr>
      <w:r>
        <w:rPr>
          <w:b/>
          <w:color w:val="374151"/>
          <w:sz w:val="20"/>
          <w:rFonts w:eastAsia="Microsoft JhengHei" w:hAnsi="Microsoft JhengHei"/>
          <w:szCs w:val="20"/>
        </w:rPr>
        <w:t>圖 10：AI Threat Modeling Pipeline 流程圖 (基於 MITRE ATLAS 框架)</w:t>
      </w:r>
    </w:p>
    <w:p>
      <w:pPr>
        <w:spacing w:after="80"/>
      </w:pPr>
    </w:p>
    <w:p>
      <w:pPr>
        <w:pStyle w:val="31"/>
        <w:spacing w:before="160" w:after="80"/>
      </w:pPr>
      <w:r>
        <w:rPr>
          <w:color w:val="374151"/>
        </w:rPr>
        <w:t>Red Team Simulation Module（紅隊演練模組）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B0B8C4"/>
          <w:left w:val="single" w:sz="4" w:space="0" w:color="B0B8C4"/>
          <w:bottom w:val="single" w:sz="4" w:space="0" w:color="B0B8C4"/>
          <w:right w:val="single" w:sz="4" w:space="0" w:color="B0B8C4"/>
          <w:insideH w:val="single" w:sz="4" w:space="0" w:color="B0B8C4"/>
          <w:insideV w:val="single" w:sz="4" w:space="0" w:color="B0B8C4"/>
        </w:tblBorders>
      </w:tblPr>
      <w:tblGrid>
        <w:gridCol w:w="3216"/>
        <w:gridCol w:w="3216"/>
        <w:gridCol w:w="3216"/>
      </w:tblGrid>
      <w:tr>
        <w:tc>
          <w:tcPr>
            <w:tcW w:type="dxa" w:w="2880"/>
            <w:shd w:fill="9333E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color w:val="FFFFFF"/>
                <w:sz w:val="17"/>
              </w:rPr>
              <w:t>演練項目</w:t>
            </w:r>
          </w:p>
        </w:tc>
        <w:tc>
          <w:tcPr>
            <w:tcW w:type="dxa" w:w="4608"/>
            <w:shd w:fill="9333E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color w:val="FFFFFF"/>
                <w:sz w:val="17"/>
              </w:rPr>
              <w:t>測試內容</w:t>
            </w:r>
          </w:p>
        </w:tc>
        <w:tc>
          <w:tcPr>
            <w:tcW w:type="dxa" w:w="2160"/>
            <w:shd w:fill="9333E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color w:val="FFFFFF"/>
                <w:sz w:val="17"/>
              </w:rPr>
              <w:t>頻率</w:t>
            </w:r>
          </w:p>
        </w:tc>
      </w:tr>
      <w:tr>
        <w:tc>
          <w:tcPr>
            <w:tcW w:type="dxa" w:w="2880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Prompt Injection Fuzzing</w:t>
            </w:r>
          </w:p>
        </w:tc>
        <w:tc>
          <w:tcPr>
            <w:tcW w:type="dxa" w:w="4608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自動化注入變體測試（直接/間接/跨語言）</w:t>
            </w:r>
          </w:p>
        </w:tc>
        <w:tc>
          <w:tcPr>
            <w:tcW w:type="dxa" w:w="2160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每週自動化</w:t>
            </w:r>
          </w:p>
        </w:tc>
      </w:tr>
      <w:tr>
        <w:tc>
          <w:tcPr>
            <w:tcW w:type="dxa" w:w="2880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Tool Abuse Simulation</w:t>
            </w:r>
          </w:p>
        </w:tc>
        <w:tc>
          <w:tcPr>
            <w:tcW w:type="dxa" w:w="4608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模擬工具濫用場景（權限提升/資料外洩）</w:t>
            </w:r>
          </w:p>
        </w:tc>
        <w:tc>
          <w:tcPr>
            <w:tcW w:type="dxa" w:w="2160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每月</w:t>
            </w:r>
          </w:p>
        </w:tc>
      </w:tr>
      <w:tr>
        <w:tc>
          <w:tcPr>
            <w:tcW w:type="dxa" w:w="2880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Memory Poisoning Test</w:t>
            </w:r>
          </w:p>
        </w:tc>
        <w:tc>
          <w:tcPr>
            <w:tcW w:type="dxa" w:w="4608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注入惡意記憶測試防禦（Vector Store 污染）</w:t>
            </w:r>
          </w:p>
        </w:tc>
        <w:tc>
          <w:tcPr>
            <w:tcW w:type="dxa" w:w="2160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每月</w:t>
            </w:r>
          </w:p>
        </w:tc>
      </w:tr>
      <w:tr>
        <w:tc>
          <w:tcPr>
            <w:tcW w:type="dxa" w:w="2880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Evasion Attack Replay</w:t>
            </w:r>
          </w:p>
        </w:tc>
        <w:tc>
          <w:tcPr>
            <w:tcW w:type="dxa" w:w="4608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重放已知 ATLAS 攻擊模式</w:t>
            </w:r>
          </w:p>
        </w:tc>
        <w:tc>
          <w:tcPr>
            <w:tcW w:type="dxa" w:w="2160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每季</w:t>
            </w:r>
          </w:p>
        </w:tc>
      </w:tr>
      <w:tr>
        <w:tc>
          <w:tcPr>
            <w:tcW w:type="dxa" w:w="2880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Multi-step Attack Chain</w:t>
            </w:r>
          </w:p>
        </w:tc>
        <w:tc>
          <w:tcPr>
            <w:tcW w:type="dxa" w:w="4608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測試跨戰術的連鎖攻擊（Recon→Access→Exec→Exfil）</w:t>
            </w:r>
          </w:p>
        </w:tc>
        <w:tc>
          <w:tcPr>
            <w:tcW w:type="dxa" w:w="2160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每季</w:t>
            </w:r>
          </w:p>
        </w:tc>
      </w:tr>
    </w:tbl>
    <w:p>
      <w:pPr>
        <w:spacing w:after="80"/>
      </w:pPr>
    </w:p>
    <w:p>
      <w:pPr>
        <w:pStyle w:val="1"/>
        <w:spacing w:before="360" w:after="120"/>
      </w:pPr>
      <w:r>
        <w:rPr>
          <w:color w:val="1E3A8A"/>
        </w:rPr>
        <w:t>17. 第九維度：Evaluation &amp; Benchmarking（AI 評測驗證層）</w:t>
      </w:r>
    </w:p>
    <w:p>
      <w:pPr>
        <w:pStyle w:val="21"/>
        <w:spacing w:before="240" w:after="80"/>
      </w:pPr>
      <w:r>
        <w:rPr>
          <w:color w:val="1E40AF"/>
        </w:rPr>
        <w:t>17.1 AIEC 十大評測指標 — Harness 映射</w:t>
      </w:r>
    </w:p>
    <w:p>
      <w:pPr>
        <w:spacing w:after="120" w:line="288" w:lineRule="auto"/>
      </w:pPr>
      <w:r>
        <w:rPr>
          <w:rFonts w:ascii="Microsoft JhengHei" w:hAnsi="Microsoft JhengHei"/>
          <w:sz w:val="22"/>
        </w:rPr>
        <w:t>台灣數位發展部 AI 產品與系統評測中心（AIEC）定義的十大評測維度，全面對應 Harness 各組件：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B0B8C4"/>
          <w:left w:val="single" w:sz="4" w:space="0" w:color="B0B8C4"/>
          <w:bottom w:val="single" w:sz="4" w:space="0" w:color="B0B8C4"/>
          <w:right w:val="single" w:sz="4" w:space="0" w:color="B0B8C4"/>
          <w:insideH w:val="single" w:sz="4" w:space="0" w:color="B0B8C4"/>
          <w:insideV w:val="single" w:sz="4" w:space="0" w:color="B0B8C4"/>
        </w:tblBorders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432"/>
            <w:shd w:fill="05966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color w:val="FFFFFF"/>
                <w:sz w:val="17"/>
              </w:rPr>
              <w:t>#</w:t>
            </w:r>
          </w:p>
        </w:tc>
        <w:tc>
          <w:tcPr>
            <w:tcW w:type="dxa" w:w="1296"/>
            <w:shd w:fill="05966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color w:val="FFFFFF"/>
                <w:sz w:val="17"/>
              </w:rPr>
              <w:t>AIEC 評測指標</w:t>
            </w:r>
          </w:p>
        </w:tc>
        <w:tc>
          <w:tcPr>
            <w:tcW w:type="dxa" w:w="1728"/>
            <w:shd w:fill="05966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color w:val="FFFFFF"/>
                <w:sz w:val="17"/>
              </w:rPr>
              <w:t>評測目的</w:t>
            </w:r>
          </w:p>
        </w:tc>
        <w:tc>
          <w:tcPr>
            <w:tcW w:type="dxa" w:w="2448"/>
            <w:shd w:fill="05966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color w:val="FFFFFF"/>
                <w:sz w:val="17"/>
              </w:rPr>
              <w:t>Harness 評測實施點</w:t>
            </w:r>
          </w:p>
        </w:tc>
        <w:tc>
          <w:tcPr>
            <w:tcW w:type="dxa" w:w="3744"/>
            <w:shd w:fill="05966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color w:val="FFFFFF"/>
                <w:sz w:val="17"/>
              </w:rPr>
              <w:t>量化方式</w:t>
            </w:r>
          </w:p>
        </w:tc>
      </w:tr>
      <w:tr>
        <w:tc>
          <w:tcPr>
            <w:tcW w:type="dxa" w:w="432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1</w:t>
            </w:r>
          </w:p>
        </w:tc>
        <w:tc>
          <w:tcPr>
            <w:tcW w:type="dxa" w:w="1296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準確性</w:t>
            </w:r>
          </w:p>
        </w:tc>
        <w:tc>
          <w:tcPr>
            <w:tcW w:type="dxa" w:w="1728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輸出與真實答案的接近度</w:t>
            </w:r>
          </w:p>
        </w:tc>
        <w:tc>
          <w:tcPr>
            <w:tcW w:type="dxa" w:w="2448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LLM Interface + Evaluation</w:t>
            </w:r>
          </w:p>
        </w:tc>
        <w:tc>
          <w:tcPr>
            <w:tcW w:type="dxa" w:w="3744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MMLU / GSM8K / HumanEval + 領域題庫</w:t>
            </w:r>
          </w:p>
        </w:tc>
      </w:tr>
      <w:tr>
        <w:tc>
          <w:tcPr>
            <w:tcW w:type="dxa" w:w="432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2</w:t>
            </w:r>
          </w:p>
        </w:tc>
        <w:tc>
          <w:tcPr>
            <w:tcW w:type="dxa" w:w="1296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安全性</w:t>
            </w:r>
          </w:p>
        </w:tc>
        <w:tc>
          <w:tcPr>
            <w:tcW w:type="dxa" w:w="1728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不產生有害或危險輸出</w:t>
            </w:r>
          </w:p>
        </w:tc>
        <w:tc>
          <w:tcPr>
            <w:tcW w:type="dxa" w:w="2448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Guardrails (L1-L5)</w:t>
            </w:r>
          </w:p>
        </w:tc>
        <w:tc>
          <w:tcPr>
            <w:tcW w:type="dxa" w:w="3744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安全題庫通過率 + Red Teaming 攻擊成功率</w:t>
            </w:r>
          </w:p>
        </w:tc>
      </w:tr>
      <w:tr>
        <w:tc>
          <w:tcPr>
            <w:tcW w:type="dxa" w:w="432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3</w:t>
            </w:r>
          </w:p>
        </w:tc>
        <w:tc>
          <w:tcPr>
            <w:tcW w:type="dxa" w:w="1296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可解釋性</w:t>
            </w:r>
          </w:p>
        </w:tc>
        <w:tc>
          <w:tcPr>
            <w:tcW w:type="dxa" w:w="1728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決策過程可被理解</w:t>
            </w:r>
          </w:p>
        </w:tc>
        <w:tc>
          <w:tcPr>
            <w:tcW w:type="dxa" w:w="2448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Observability (Tracing)</w:t>
            </w:r>
          </w:p>
        </w:tc>
        <w:tc>
          <w:tcPr>
            <w:tcW w:type="dxa" w:w="3744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CoT 完整度評分 + 推理步驟可追溯率</w:t>
            </w:r>
          </w:p>
        </w:tc>
      </w:tr>
      <w:tr>
        <w:tc>
          <w:tcPr>
            <w:tcW w:type="dxa" w:w="432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4</w:t>
            </w:r>
          </w:p>
        </w:tc>
        <w:tc>
          <w:tcPr>
            <w:tcW w:type="dxa" w:w="1296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韌性</w:t>
            </w:r>
          </w:p>
        </w:tc>
        <w:tc>
          <w:tcPr>
            <w:tcW w:type="dxa" w:w="1728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異常輸入下仍穩定運作</w:t>
            </w:r>
          </w:p>
        </w:tc>
        <w:tc>
          <w:tcPr>
            <w:tcW w:type="dxa" w:w="2448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Guardrails + Agent Loop</w:t>
            </w:r>
          </w:p>
        </w:tc>
        <w:tc>
          <w:tcPr>
            <w:tcW w:type="dxa" w:w="3744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對抗樣本存活率 + 異常處理成功率</w:t>
            </w:r>
          </w:p>
        </w:tc>
      </w:tr>
      <w:tr>
        <w:tc>
          <w:tcPr>
            <w:tcW w:type="dxa" w:w="432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5</w:t>
            </w:r>
          </w:p>
        </w:tc>
        <w:tc>
          <w:tcPr>
            <w:tcW w:type="dxa" w:w="1296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公平性</w:t>
            </w:r>
          </w:p>
        </w:tc>
        <w:tc>
          <w:tcPr>
            <w:tcW w:type="dxa" w:w="1728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無種族/性別等偏見</w:t>
            </w:r>
          </w:p>
        </w:tc>
        <w:tc>
          <w:tcPr>
            <w:tcW w:type="dxa" w:w="2448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Output Guardrail + Evaluation</w:t>
            </w:r>
          </w:p>
        </w:tc>
        <w:tc>
          <w:tcPr>
            <w:tcW w:type="dxa" w:w="3744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BBQ / WinoBias 偏見測試 + 跨群體差異分析</w:t>
            </w:r>
          </w:p>
        </w:tc>
      </w:tr>
      <w:tr>
        <w:tc>
          <w:tcPr>
            <w:tcW w:type="dxa" w:w="432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6</w:t>
            </w:r>
          </w:p>
        </w:tc>
        <w:tc>
          <w:tcPr>
            <w:tcW w:type="dxa" w:w="1296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隱私保護</w:t>
            </w:r>
          </w:p>
        </w:tc>
        <w:tc>
          <w:tcPr>
            <w:tcW w:type="dxa" w:w="1728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不洩露個人隱私資料</w:t>
            </w:r>
          </w:p>
        </w:tc>
        <w:tc>
          <w:tcPr>
            <w:tcW w:type="dxa" w:w="2448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Output Guardrail + Memory</w:t>
            </w:r>
          </w:p>
        </w:tc>
        <w:tc>
          <w:tcPr>
            <w:tcW w:type="dxa" w:w="3744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PII 洩露測試率 + 記憶隔離驗證</w:t>
            </w:r>
          </w:p>
        </w:tc>
      </w:tr>
      <w:tr>
        <w:tc>
          <w:tcPr>
            <w:tcW w:type="dxa" w:w="432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7</w:t>
            </w:r>
          </w:p>
        </w:tc>
        <w:tc>
          <w:tcPr>
            <w:tcW w:type="dxa" w:w="1296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資訊安全</w:t>
            </w:r>
          </w:p>
        </w:tc>
        <w:tc>
          <w:tcPr>
            <w:tcW w:type="dxa" w:w="1728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抵禦安全攻擊</w:t>
            </w:r>
          </w:p>
        </w:tc>
        <w:tc>
          <w:tcPr>
            <w:tcW w:type="dxa" w:w="2448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Guardrails + ATLAS 防禦</w:t>
            </w:r>
          </w:p>
        </w:tc>
        <w:tc>
          <w:tcPr>
            <w:tcW w:type="dxa" w:w="3744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OWASP Top 10 通過率 + ATLAS 覆蓋率</w:t>
            </w:r>
          </w:p>
        </w:tc>
      </w:tr>
      <w:tr>
        <w:tc>
          <w:tcPr>
            <w:tcW w:type="dxa" w:w="432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8</w:t>
            </w:r>
          </w:p>
        </w:tc>
        <w:tc>
          <w:tcPr>
            <w:tcW w:type="dxa" w:w="1296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可靠性</w:t>
            </w:r>
          </w:p>
        </w:tc>
        <w:tc>
          <w:tcPr>
            <w:tcW w:type="dxa" w:w="1728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長時間穩定運作</w:t>
            </w:r>
          </w:p>
        </w:tc>
        <w:tc>
          <w:tcPr>
            <w:tcW w:type="dxa" w:w="2448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Agent Loop + Observability</w:t>
            </w:r>
          </w:p>
        </w:tc>
        <w:tc>
          <w:tcPr>
            <w:tcW w:type="dxa" w:w="3744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長時任務完成率 + MTBF（平均故障間隔）</w:t>
            </w:r>
          </w:p>
        </w:tc>
      </w:tr>
      <w:tr>
        <w:tc>
          <w:tcPr>
            <w:tcW w:type="dxa" w:w="432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9</w:t>
            </w:r>
          </w:p>
        </w:tc>
        <w:tc>
          <w:tcPr>
            <w:tcW w:type="dxa" w:w="1296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透明度</w:t>
            </w:r>
          </w:p>
        </w:tc>
        <w:tc>
          <w:tcPr>
            <w:tcW w:type="dxa" w:w="1728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使用者了解 AI 運作方式</w:t>
            </w:r>
          </w:p>
        </w:tc>
        <w:tc>
          <w:tcPr>
            <w:tcW w:type="dxa" w:w="2448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Observability + Compliance</w:t>
            </w:r>
          </w:p>
        </w:tc>
        <w:tc>
          <w:tcPr>
            <w:tcW w:type="dxa" w:w="3744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模型卡片生成 + 決策審計報告完整度</w:t>
            </w:r>
          </w:p>
        </w:tc>
      </w:tr>
      <w:tr>
        <w:tc>
          <w:tcPr>
            <w:tcW w:type="dxa" w:w="432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10</w:t>
            </w:r>
          </w:p>
        </w:tc>
        <w:tc>
          <w:tcPr>
            <w:tcW w:type="dxa" w:w="1296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臺灣在地化</w:t>
            </w:r>
          </w:p>
        </w:tc>
        <w:tc>
          <w:tcPr>
            <w:tcW w:type="dxa" w:w="1728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對台灣文化脈絡的理解</w:t>
            </w:r>
          </w:p>
        </w:tc>
        <w:tc>
          <w:tcPr>
            <w:tcW w:type="dxa" w:w="2448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LLM Interface + Evaluation</w:t>
            </w:r>
          </w:p>
        </w:tc>
        <w:tc>
          <w:tcPr>
            <w:tcW w:type="dxa" w:w="3744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AIEC 臺灣價值觀題庫 + 繁中語言能力</w:t>
            </w:r>
          </w:p>
        </w:tc>
      </w:tr>
    </w:tbl>
    <w:p>
      <w:pPr>
        <w:spacing w:after="80"/>
      </w:pPr>
    </w:p>
    <w:p>
      <w:pPr>
        <w:pStyle w:val="21"/>
        <w:spacing w:before="240" w:after="80"/>
      </w:pPr>
      <w:r>
        <w:rPr>
          <w:color w:val="1E40AF"/>
        </w:rPr>
        <w:t>17.2 Evaluation Engine 架構設計</w:t>
      </w:r>
    </w:p>
    <w:p>
      <w:pPr>
        <w:jc w:val="center"/>
        <w:spacing w:before="120" w:after="0"/>
      </w:pPr>
      <w:r>
        <w:drawing>
          <wp:inline xmlns:a="http://schemas.openxmlformats.org/drawingml/2006/main" xmlns:pic="http://schemas.openxmlformats.org/drawingml/2006/picture">
            <wp:extent cx="5943600" cy="3317358"/>
            <wp:docPr id="331467086" name="Picture 3314670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_infographic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120" w:after="200"/>
      </w:pPr>
      <w:r>
        <w:rPr>
          <w:rFonts w:eastAsia="Microsoft JhengHei" w:hAnsi="Microsoft JhengHei"/>
          <w:sz w:val="20"/>
          <w:szCs w:val="20"/>
          <w:b/>
          <w:color w:val="374151"/>
        </w:rPr>
        <w:t>圖 11：Evaluation Engine 三層架構圖</w:t>
      </w:r>
    </w:p>
    <w:p>
      <w:pPr>
        <w:pStyle w:val="21"/>
        <w:spacing w:before="240" w:after="80"/>
      </w:pPr>
      <w:r>
        <w:rPr>
          <w:color w:val="1E40AF"/>
        </w:rPr>
        <w:t>17.3 評測執行模式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B0B8C4"/>
          <w:left w:val="single" w:sz="4" w:space="0" w:color="B0B8C4"/>
          <w:bottom w:val="single" w:sz="4" w:space="0" w:color="B0B8C4"/>
          <w:right w:val="single" w:sz="4" w:space="0" w:color="B0B8C4"/>
          <w:insideH w:val="single" w:sz="4" w:space="0" w:color="B0B8C4"/>
          <w:insideV w:val="single" w:sz="4" w:space="0" w:color="B0B8C4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1440"/>
            <w:shd w:fill="0891B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color w:val="FFFFFF"/>
                <w:sz w:val="17"/>
              </w:rPr>
              <w:t>模式</w:t>
            </w:r>
          </w:p>
        </w:tc>
        <w:tc>
          <w:tcPr>
            <w:tcW w:type="dxa" w:w="1440"/>
            <w:shd w:fill="0891B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color w:val="FFFFFF"/>
                <w:sz w:val="17"/>
              </w:rPr>
              <w:t>頻率</w:t>
            </w:r>
          </w:p>
        </w:tc>
        <w:tc>
          <w:tcPr>
            <w:tcW w:type="dxa" w:w="3168"/>
            <w:shd w:fill="0891B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color w:val="FFFFFF"/>
                <w:sz w:val="17"/>
              </w:rPr>
              <w:t>觸發條件</w:t>
            </w:r>
          </w:p>
        </w:tc>
        <w:tc>
          <w:tcPr>
            <w:tcW w:type="dxa" w:w="3600"/>
            <w:shd w:fill="0891B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color w:val="FFFFFF"/>
                <w:sz w:val="17"/>
              </w:rPr>
              <w:t>範圍</w:t>
            </w:r>
          </w:p>
        </w:tc>
      </w:tr>
      <w:tr>
        <w:tc>
          <w:tcPr>
            <w:tcW w:type="dxa" w:w="1440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持續監控</w:t>
            </w:r>
          </w:p>
        </w:tc>
        <w:tc>
          <w:tcPr>
            <w:tcW w:type="dxa" w:w="1440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即時</w:t>
            </w:r>
          </w:p>
        </w:tc>
        <w:tc>
          <w:tcPr>
            <w:tcW w:type="dxa" w:w="3168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每個任務完成後</w:t>
            </w:r>
          </w:p>
        </w:tc>
        <w:tc>
          <w:tcPr>
            <w:tcW w:type="dxa" w:w="3600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自動採集 Observability 指標，更新 Dashboard</w:t>
            </w:r>
          </w:p>
        </w:tc>
      </w:tr>
      <w:tr>
        <w:tc>
          <w:tcPr>
            <w:tcW w:type="dxa" w:w="1440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定期基準測試</w:t>
            </w:r>
          </w:p>
        </w:tc>
        <w:tc>
          <w:tcPr>
            <w:tcW w:type="dxa" w:w="1440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每週/每月</w:t>
            </w:r>
          </w:p>
        </w:tc>
        <w:tc>
          <w:tcPr>
            <w:tcW w:type="dxa" w:w="3168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排程觸發</w:t>
            </w:r>
          </w:p>
        </w:tc>
        <w:tc>
          <w:tcPr>
            <w:tcW w:type="dxa" w:w="3600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完整 Benchmark Suite 跑分，生成 AIEC 成績單</w:t>
            </w:r>
          </w:p>
        </w:tc>
      </w:tr>
      <w:tr>
        <w:tc>
          <w:tcPr>
            <w:tcW w:type="dxa" w:w="1440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變更驗證</w:t>
            </w:r>
          </w:p>
        </w:tc>
        <w:tc>
          <w:tcPr>
            <w:tcW w:type="dxa" w:w="1440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事件驅動</w:t>
            </w:r>
          </w:p>
        </w:tc>
        <w:tc>
          <w:tcPr>
            <w:tcW w:type="dxa" w:w="3168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模型升級 / Guardrail 變更 / 工具新增</w:t>
            </w:r>
          </w:p>
        </w:tc>
        <w:tc>
          <w:tcPr>
            <w:tcW w:type="dxa" w:w="3600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回歸測試 + 安全測試子集</w:t>
            </w:r>
          </w:p>
        </w:tc>
      </w:tr>
      <w:tr>
        <w:tc>
          <w:tcPr>
            <w:tcW w:type="dxa" w:w="1440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紅隊演練</w:t>
            </w:r>
          </w:p>
        </w:tc>
        <w:tc>
          <w:tcPr>
            <w:tcW w:type="dxa" w:w="1440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每季</w:t>
            </w:r>
          </w:p>
        </w:tc>
        <w:tc>
          <w:tcPr>
            <w:tcW w:type="dxa" w:w="3168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人工排定</w:t>
            </w:r>
          </w:p>
        </w:tc>
        <w:tc>
          <w:tcPr>
            <w:tcW w:type="dxa" w:w="3600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MITRE ATLAS 全攻擊面 + OWASP 滲透測試</w:t>
            </w:r>
          </w:p>
        </w:tc>
      </w:tr>
      <w:tr>
        <w:tc>
          <w:tcPr>
            <w:tcW w:type="dxa" w:w="1440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合規審計</w:t>
            </w:r>
          </w:p>
        </w:tc>
        <w:tc>
          <w:tcPr>
            <w:tcW w:type="dxa" w:w="1440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每年</w:t>
            </w:r>
          </w:p>
        </w:tc>
        <w:tc>
          <w:tcPr>
            <w:tcW w:type="dxa" w:w="3168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ISO 42001 內稽週期</w:t>
            </w:r>
          </w:p>
        </w:tc>
        <w:tc>
          <w:tcPr>
            <w:tcW w:type="dxa" w:w="3600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全量 ISO 42001 控制措施符合度自評</w:t>
            </w:r>
          </w:p>
        </w:tc>
      </w:tr>
    </w:tbl>
    <w:p>
      <w:pPr>
        <w:spacing w:after="80"/>
      </w:pPr>
    </w:p>
    <w:p>
      <w:pPr>
        <w:pStyle w:val="21"/>
        <w:spacing w:before="240" w:after="80"/>
      </w:pPr>
      <w:r>
        <w:rPr>
          <w:color w:val="1E40AF"/>
        </w:rPr>
        <w:t>17.4 四大框架對七大組件的擴展需求彙總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B0B8C4"/>
          <w:left w:val="single" w:sz="4" w:space="0" w:color="B0B8C4"/>
          <w:bottom w:val="single" w:sz="4" w:space="0" w:color="B0B8C4"/>
          <w:right w:val="single" w:sz="4" w:space="0" w:color="B0B8C4"/>
          <w:insideH w:val="single" w:sz="4" w:space="0" w:color="B0B8C4"/>
          <w:insideV w:val="single" w:sz="4" w:space="0" w:color="B0B8C4"/>
        </w:tblBorders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440"/>
            <w:shd w:fill="1E3A8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color w:val="FFFFFF"/>
                <w:sz w:val="17"/>
              </w:rPr>
              <w:t>原有組件</w:t>
            </w:r>
          </w:p>
        </w:tc>
        <w:tc>
          <w:tcPr>
            <w:tcW w:type="dxa" w:w="2016"/>
            <w:shd w:fill="1E3A8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color w:val="FFFFFF"/>
                <w:sz w:val="17"/>
              </w:rPr>
              <w:t>ISO 42001 擴展</w:t>
            </w:r>
          </w:p>
        </w:tc>
        <w:tc>
          <w:tcPr>
            <w:tcW w:type="dxa" w:w="1872"/>
            <w:shd w:fill="1E3A8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color w:val="FFFFFF"/>
                <w:sz w:val="17"/>
              </w:rPr>
              <w:t>OWASP 擴展</w:t>
            </w:r>
          </w:p>
        </w:tc>
        <w:tc>
          <w:tcPr>
            <w:tcW w:type="dxa" w:w="2160"/>
            <w:shd w:fill="1E3A8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color w:val="FFFFFF"/>
                <w:sz w:val="17"/>
              </w:rPr>
              <w:t>MITRE ATLAS 擴展</w:t>
            </w:r>
          </w:p>
        </w:tc>
        <w:tc>
          <w:tcPr>
            <w:tcW w:type="dxa" w:w="2160"/>
            <w:shd w:fill="1E3A8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color w:val="FFFFFF"/>
                <w:sz w:val="17"/>
              </w:rPr>
              <w:t>AIEC 擴展</w:t>
            </w:r>
          </w:p>
        </w:tc>
      </w:tr>
      <w:tr>
        <w:tc>
          <w:tcPr>
            <w:tcW w:type="dxa" w:w="1440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Agent Loop</w:t>
            </w:r>
          </w:p>
        </w:tc>
        <w:tc>
          <w:tcPr>
            <w:tcW w:type="dxa" w:w="2016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任務前 Impact Assessment</w:t>
            </w:r>
          </w:p>
        </w:tc>
        <w:tc>
          <w:tcPr>
            <w:tcW w:type="dxa" w:w="1872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—</w:t>
            </w:r>
          </w:p>
        </w:tc>
        <w:tc>
          <w:tcPr>
            <w:tcW w:type="dxa" w:w="2160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—</w:t>
            </w:r>
          </w:p>
        </w:tc>
        <w:tc>
          <w:tcPr>
            <w:tcW w:type="dxa" w:w="2160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可靠性長時任務測試</w:t>
            </w:r>
          </w:p>
        </w:tc>
      </w:tr>
      <w:tr>
        <w:tc>
          <w:tcPr>
            <w:tcW w:type="dxa" w:w="1440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LLM Interface</w:t>
            </w:r>
          </w:p>
        </w:tc>
        <w:tc>
          <w:tcPr>
            <w:tcW w:type="dxa" w:w="2016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模型版本控管 / 供應商 SLA</w:t>
            </w:r>
          </w:p>
        </w:tc>
        <w:tc>
          <w:tcPr>
            <w:tcW w:type="dxa" w:w="1872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System Prompt 保護</w:t>
            </w:r>
          </w:p>
        </w:tc>
        <w:tc>
          <w:tcPr>
            <w:tcW w:type="dxa" w:w="2160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模型資訊隱藏 / 查詢偵測</w:t>
            </w:r>
          </w:p>
        </w:tc>
        <w:tc>
          <w:tcPr>
            <w:tcW w:type="dxa" w:w="2160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準確性 Benchmark / 在地化</w:t>
            </w:r>
          </w:p>
        </w:tc>
      </w:tr>
      <w:tr>
        <w:tc>
          <w:tcPr>
            <w:tcW w:type="dxa" w:w="1440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Tool System</w:t>
            </w:r>
          </w:p>
        </w:tc>
        <w:tc>
          <w:tcPr>
            <w:tcW w:type="dxa" w:w="2016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AI BoM / 第三方評估</w:t>
            </w:r>
          </w:p>
        </w:tc>
        <w:tc>
          <w:tcPr>
            <w:tcW w:type="dxa" w:w="1872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Supply Chain 掃描 / Output 清洗</w:t>
            </w:r>
          </w:p>
        </w:tc>
        <w:tc>
          <w:tcPr>
            <w:tcW w:type="dxa" w:w="2160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工具簽章驗證 / 沙箱</w:t>
            </w:r>
          </w:p>
        </w:tc>
        <w:tc>
          <w:tcPr>
            <w:tcW w:type="dxa" w:w="2160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安全性工具調用測試</w:t>
            </w:r>
          </w:p>
        </w:tc>
      </w:tr>
      <w:tr>
        <w:tc>
          <w:tcPr>
            <w:tcW w:type="dxa" w:w="1440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Memory &amp; State</w:t>
            </w:r>
          </w:p>
        </w:tc>
        <w:tc>
          <w:tcPr>
            <w:tcW w:type="dxa" w:w="2016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資料分級 / 保留銷毀政策</w:t>
            </w:r>
          </w:p>
        </w:tc>
        <w:tc>
          <w:tcPr>
            <w:tcW w:type="dxa" w:w="1872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Vector Store ACL / PII 隔離</w:t>
            </w:r>
          </w:p>
        </w:tc>
        <w:tc>
          <w:tcPr>
            <w:tcW w:type="dxa" w:w="2160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記憶完整性掃描 / 嵌入監控</w:t>
            </w:r>
          </w:p>
        </w:tc>
        <w:tc>
          <w:tcPr>
            <w:tcW w:type="dxa" w:w="2160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隱私保護 / 公平性審計</w:t>
            </w:r>
          </w:p>
        </w:tc>
      </w:tr>
      <w:tr>
        <w:tc>
          <w:tcPr>
            <w:tcW w:type="dxa" w:w="1440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Orchestration</w:t>
            </w:r>
          </w:p>
        </w:tc>
        <w:tc>
          <w:tcPr>
            <w:tcW w:type="dxa" w:w="2016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角色職責矩陣</w:t>
            </w:r>
          </w:p>
        </w:tc>
        <w:tc>
          <w:tcPr>
            <w:tcW w:type="dxa" w:w="1872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Agency 邊界控制</w:t>
            </w:r>
          </w:p>
        </w:tc>
        <w:tc>
          <w:tcPr>
            <w:tcW w:type="dxa" w:w="2160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委派深度限制</w:t>
            </w:r>
          </w:p>
        </w:tc>
        <w:tc>
          <w:tcPr>
            <w:tcW w:type="dxa" w:w="2160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—</w:t>
            </w:r>
          </w:p>
        </w:tc>
      </w:tr>
      <w:tr>
        <w:tc>
          <w:tcPr>
            <w:tcW w:type="dxa" w:w="1440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Guardrails</w:t>
            </w:r>
          </w:p>
        </w:tc>
        <w:tc>
          <w:tcPr>
            <w:tcW w:type="dxa" w:w="2016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政策嵌入 System Prompt</w:t>
            </w:r>
          </w:p>
        </w:tc>
        <w:tc>
          <w:tcPr>
            <w:tcW w:type="dxa" w:w="1872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十大風險全覆蓋</w:t>
            </w:r>
          </w:p>
        </w:tc>
        <w:tc>
          <w:tcPr>
            <w:tcW w:type="dxa" w:w="2160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多層攻擊偵測 + 紅隊</w:t>
            </w:r>
          </w:p>
        </w:tc>
        <w:tc>
          <w:tcPr>
            <w:tcW w:type="dxa" w:w="2160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韌性 / 安全性對抗測試</w:t>
            </w:r>
          </w:p>
        </w:tc>
      </w:tr>
      <w:tr>
        <w:tc>
          <w:tcPr>
            <w:tcW w:type="dxa" w:w="1440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Observability</w:t>
            </w:r>
          </w:p>
        </w:tc>
        <w:tc>
          <w:tcPr>
            <w:tcW w:type="dxa" w:w="2016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合規審計報告自動生成</w:t>
            </w:r>
          </w:p>
        </w:tc>
        <w:tc>
          <w:tcPr>
            <w:tcW w:type="dxa" w:w="1872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安全事件日誌</w:t>
            </w:r>
          </w:p>
        </w:tc>
        <w:tc>
          <w:tcPr>
            <w:tcW w:type="dxa" w:w="2160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威脅偵測告警</w:t>
            </w:r>
          </w:p>
        </w:tc>
        <w:tc>
          <w:tcPr>
            <w:tcW w:type="dxa" w:w="2160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Dashboard + 成績單</w:t>
            </w:r>
          </w:p>
        </w:tc>
      </w:tr>
    </w:tbl>
    <w:p>
      <w:pPr>
        <w:spacing w:after="80"/>
      </w:pPr>
    </w:p>
    <w:p>
      <w:pPr>
        <w:pStyle w:val="21"/>
        <w:spacing w:before="240" w:after="80"/>
      </w:pPr>
      <w:r>
        <w:rPr>
          <w:color w:val="1E40AF"/>
        </w:rPr>
        <w:t>17.5 實施路線圖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B0B8C4"/>
          <w:left w:val="single" w:sz="4" w:space="0" w:color="B0B8C4"/>
          <w:bottom w:val="single" w:sz="4" w:space="0" w:color="B0B8C4"/>
          <w:right w:val="single" w:sz="4" w:space="0" w:color="B0B8C4"/>
          <w:insideH w:val="single" w:sz="4" w:space="0" w:color="B0B8C4"/>
          <w:insideV w:val="single" w:sz="4" w:space="0" w:color="B0B8C4"/>
        </w:tblBorders>
      </w:tblPr>
      <w:tblGrid>
        <w:gridCol w:w="3216"/>
        <w:gridCol w:w="3216"/>
        <w:gridCol w:w="3216"/>
      </w:tblGrid>
      <w:tr>
        <w:tc>
          <w:tcPr>
            <w:tcW w:type="dxa" w:w="2304"/>
            <w:shd w:fill="05966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color w:val="FFFFFF"/>
                <w:sz w:val="17"/>
              </w:rPr>
              <w:t>階段</w:t>
            </w:r>
          </w:p>
        </w:tc>
        <w:tc>
          <w:tcPr>
            <w:tcW w:type="dxa" w:w="1440"/>
            <w:shd w:fill="05966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color w:val="FFFFFF"/>
                <w:sz w:val="17"/>
              </w:rPr>
              <w:t>時間</w:t>
            </w:r>
          </w:p>
        </w:tc>
        <w:tc>
          <w:tcPr>
            <w:tcW w:type="dxa" w:w="5904"/>
            <w:shd w:fill="05966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color w:val="FFFFFF"/>
                <w:sz w:val="17"/>
              </w:rPr>
              <w:t>重點工作</w:t>
            </w:r>
          </w:p>
        </w:tc>
      </w:tr>
      <w:tr>
        <w:tc>
          <w:tcPr>
            <w:tcW w:type="dxa" w:w="2304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Phase 1: 基礎合規框架</w:t>
            </w:r>
          </w:p>
        </w:tc>
        <w:tc>
          <w:tcPr>
            <w:tcW w:type="dxa" w:w="1440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第 1-2 月</w:t>
            </w:r>
          </w:p>
        </w:tc>
        <w:tc>
          <w:tcPr>
            <w:tcW w:type="dxa" w:w="5904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ISO 42001 政策文件化 + OWASP Top 10 Guardrails 全覆蓋 + AIEC 基礎題庫</w:t>
            </w:r>
          </w:p>
        </w:tc>
      </w:tr>
      <w:tr>
        <w:tc>
          <w:tcPr>
            <w:tcW w:type="dxa" w:w="2304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Phase 2: 威脅防禦深化</w:t>
            </w:r>
          </w:p>
        </w:tc>
        <w:tc>
          <w:tcPr>
            <w:tcW w:type="dxa" w:w="1440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第 3-4 月</w:t>
            </w:r>
          </w:p>
        </w:tc>
        <w:tc>
          <w:tcPr>
            <w:tcW w:type="dxa" w:w="5904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MITRE ATLAS 威脅建模管線 + Injection Defense Engine + Output Sanitization</w:t>
            </w:r>
          </w:p>
        </w:tc>
      </w:tr>
      <w:tr>
        <w:tc>
          <w:tcPr>
            <w:tcW w:type="dxa" w:w="2304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Phase 3: 評測體系建立</w:t>
            </w:r>
          </w:p>
        </w:tc>
        <w:tc>
          <w:tcPr>
            <w:tcW w:type="dxa" w:w="1440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第 5-6 月</w:t>
            </w:r>
          </w:p>
        </w:tc>
        <w:tc>
          <w:tcPr>
            <w:tcW w:type="dxa" w:w="5904"/>
            <w:shd w:fill="F9FAFB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Evaluation Engine 完整實作 + Benchmark Suite + Scorecard Generator</w:t>
            </w:r>
          </w:p>
        </w:tc>
      </w:tr>
      <w:tr>
        <w:tc>
          <w:tcPr>
            <w:tcW w:type="dxa" w:w="2304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b/>
                <w:sz w:val="17"/>
              </w:rPr>
              <w:t>Phase 4: 紅隊與持續改善</w:t>
            </w:r>
          </w:p>
        </w:tc>
        <w:tc>
          <w:tcPr>
            <w:tcW w:type="dxa" w:w="1440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第 7 月起</w:t>
            </w:r>
          </w:p>
        </w:tc>
        <w:tc>
          <w:tcPr>
            <w:tcW w:type="dxa" w:w="5904"/>
            <w:shd w:fill="FFFFFF"/>
            <w:tcBorders>
              <w:bottom w:val="single" w:sz="4" w:space="0" w:color="E5E7EB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/>
                <w:sz w:val="17"/>
              </w:rPr>
              <w:t>Red Team Simulation + 持續監控告警 + ISO 42001 內稽準備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EF2F2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DC2626"/>
            </w:tcBorders>
          </w:tcPr>
          <w:p>
            <w:pPr>
              <w:spacing w:before="40" w:after="80"/>
            </w:pPr>
            <w:r>
              <w:rPr>
                <w:rFonts w:ascii="Microsoft JhengHei" w:hAnsi="Microsoft JhengHei"/>
                <w:b/>
                <w:color w:val="DC2626"/>
                <w:sz w:val="21"/>
              </w:rPr>
              <w:t xml:space="preserve">[核心設計原則] </w:t>
            </w:r>
            <w:r>
              <w:rPr>
                <w:rFonts w:ascii="Microsoft JhengHei" w:hAnsi="Microsoft JhengHei"/>
                <w:color w:val="374151"/>
                <w:sz w:val="20"/>
              </w:rPr>
              <w:t>四大框架不應是獨立的「附加層」，而應深度融入既有七大核心組成。合規不是額外成本，而是 Harness 運行品質的內建保證。ISO 42001 提供治理骨架、OWASP 聚焦 LLM 特定風險、MITRE ATLAS 覆蓋攻擊面全景、AIEC 量化品質基線 — 四者互補形成完整防護網。</w:t>
            </w:r>
          </w:p>
        </w:tc>
      </w:tr>
    </w:tbl>
    <w:p>
      <w:pPr>
        <w:spacing w:after="80"/>
      </w:pPr>
    </w:p>
    <w:sectPr w:rsidR="00E815D7" w:rsidRPr="00E815D7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7726752">
    <w:abstractNumId w:val="8"/>
  </w:num>
  <w:num w:numId="2" w16cid:durableId="672532598">
    <w:abstractNumId w:val="6"/>
  </w:num>
  <w:num w:numId="3" w16cid:durableId="73287586">
    <w:abstractNumId w:val="5"/>
  </w:num>
  <w:num w:numId="4" w16cid:durableId="762996671">
    <w:abstractNumId w:val="4"/>
  </w:num>
  <w:num w:numId="5" w16cid:durableId="1626932419">
    <w:abstractNumId w:val="7"/>
  </w:num>
  <w:num w:numId="6" w16cid:durableId="241985082">
    <w:abstractNumId w:val="3"/>
  </w:num>
  <w:num w:numId="7" w16cid:durableId="531529290">
    <w:abstractNumId w:val="2"/>
  </w:num>
  <w:num w:numId="8" w16cid:durableId="188881115">
    <w:abstractNumId w:val="1"/>
  </w:num>
  <w:num w:numId="9" w16cid:durableId="1089887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22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71AE5"/>
    <w:rsid w:val="006C5043"/>
    <w:rsid w:val="007F5F07"/>
    <w:rsid w:val="00AA1D8D"/>
    <w:rsid w:val="00B47730"/>
    <w:rsid w:val="00CB0664"/>
    <w:rsid w:val="00E815D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8D75E0"/>
  <w14:defaultImageDpi w14:val="300"/>
  <w15:docId w15:val="{0C401533-5077-4082-BC9D-E2232C3E3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軟正黑體" w:hAnsi="微軟正黑體"/>
      <w:color w:val="1F2937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jpg"/><Relationship Id="rId21" Type="http://schemas.openxmlformats.org/officeDocument/2006/relationships/image" Target="media/image14.jpg"/><Relationship Id="rId22" Type="http://schemas.openxmlformats.org/officeDocument/2006/relationships/image" Target="media/image15.jpg"/><Relationship Id="rId23" Type="http://schemas.openxmlformats.org/officeDocument/2006/relationships/image" Target="media/image16.jpg"/><Relationship Id="rId24" Type="http://schemas.openxmlformats.org/officeDocument/2006/relationships/image" Target="media/image17.jpg"/><Relationship Id="rId25" Type="http://schemas.openxmlformats.org/officeDocument/2006/relationships/image" Target="media/image18.png"/><Relationship Id="rId26" Type="http://schemas.openxmlformats.org/officeDocument/2006/relationships/image" Target="media/image19.jpg"/><Relationship Id="rId27" Type="http://schemas.openxmlformats.org/officeDocument/2006/relationships/image" Target="media/image20.jpg"/><Relationship Id="rId28" Type="http://schemas.openxmlformats.org/officeDocument/2006/relationships/image" Target="media/image21.jpg"/><Relationship Id="rId29" Type="http://schemas.openxmlformats.org/officeDocument/2006/relationships/image" Target="media/image22.jpg"/><Relationship Id="rId30" Type="http://schemas.openxmlformats.org/officeDocument/2006/relationships/image" Target="media/image23.jpg"/><Relationship Id="rId31" Type="http://schemas.openxmlformats.org/officeDocument/2006/relationships/image" Target="media/image24.jpg"/><Relationship Id="rId32" Type="http://schemas.openxmlformats.org/officeDocument/2006/relationships/image" Target="media/image2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496</Words>
  <Characters>2828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Eddy Yang</cp:lastModifiedBy>
  <cp:revision>3</cp:revision>
  <dcterms:created xsi:type="dcterms:W3CDTF">2013-12-23T23:15:00Z</dcterms:created>
  <dcterms:modified xsi:type="dcterms:W3CDTF">2026-09-01T14:23:00Z</dcterms:modified>
  <cp:category/>
</cp:coreProperties>
</file>