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B2A4A"/>
          <w:sz w:val="72"/>
        </w:rPr>
        <w:t>智能體駕馭工程</w:t>
      </w:r>
    </w:p>
    <w:p>
      <w:pPr>
        <w:jc w:val="center"/>
      </w:pPr>
      <w:r>
        <w:rPr>
          <w:rFonts w:ascii="Microsoft JhengHei" w:hAnsi="Microsoft JhengHei" w:eastAsia="Microsoft JhengHei"/>
          <w:color w:val="555555"/>
          <w:sz w:val="40"/>
        </w:rPr>
        <w:br/>
        <w:t>Claude Code 六層架構與五大核心機制 深度研究報告</w:t>
      </w:r>
    </w:p>
    <w:p>
      <w:pPr>
        <w:jc w:val="center"/>
      </w:pPr>
      <w:r>
        <w:br/>
        <w:t>基於論文 + 2026年最新文獻融合研析 | 2026年8月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CHAPTER 1: 研究背景與動機</w:t>
        <w:br/>
        <w:t>CHAPTER 2: 駕馭工程的定義與演進</w:t>
        <w:br/>
        <w:t>CHAPTER 3: Claude Code 六層架構</w:t>
        <w:br/>
        <w:t>CHAPTER 4: 五大核心駕馭機制</w:t>
        <w:br/>
        <w:t>CHAPTER 5: 2026年最新文獻融合</w:t>
        <w:br/>
        <w:t>CHAPTER 6: 未來展望</w:t>
        <w:br/>
        <w:t>CHAPTER 7: 結論與啟示</w:t>
        <w:br/>
        <w:t>REFERENCES</w:t>
      </w:r>
    </w:p>
    <w:p>
      <w:r>
        <w:br w:type="page"/>
      </w:r>
    </w:p>
    <w:p>
      <w:pPr>
        <w:pStyle w:val="Heading1"/>
      </w:pPr>
      <w:r>
        <w:t>CHAPTER 1: 研究背景與動機</w:t>
      </w:r>
    </w:p>
    <w:p>
      <w:r>
        <w:t>- 2026年3月31日 Claude Code v2.1.88 源碼洩露事件</w:t>
      </w:r>
    </w:p>
    <w:p>
      <w:r>
        <w:t>- 59.8MB source map → 1900個源檔案 → 51.2萬行 TypeScript</w:t>
      </w:r>
    </w:p>
    <w:p>
      <w:r>
        <w:t>- GitHub 上萬星標, Hacker News 熱榜</w:t>
      </w:r>
    </w:p>
    <w:p>
      <w:r>
        <w:t>- Only 1.6% AI decision logic, 98.4% harness infrastructure</w:t>
      </w:r>
    </w:p>
    <w:p>
      <w:r>
        <w:t>- 研究核心問題清單</w:t>
      </w:r>
    </w:p>
    <w:p>
      <w:pPr>
        <w:pStyle w:val="Heading1"/>
      </w:pPr>
      <w:r>
        <w:t>CHAPTER 2: 駕馭工程的定義與演進</w:t>
      </w:r>
    </w:p>
    <w:p>
      <w:pPr>
        <w:pStyle w:val="Heading2"/>
      </w:pPr>
      <w:r>
        <w:t>2.1 核心公式: Agent = LLM + Harness</w:t>
      </w:r>
    </w:p>
    <w:p>
      <w:r>
        <w:t>- 正式定義 (Hashimoto 2026-02)</w:t>
        <w:br/>
        <w:t>- 烈馬/汽車類比</w:t>
      </w:r>
    </w:p>
    <w:p>
      <w:pPr>
        <w:pStyle w:val="Heading2"/>
      </w:pPr>
      <w:r>
        <w:t>2.2 三階段範式演進表格: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階段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核心技術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局限性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提示詞工程 2023-2024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Few-shot, CoT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上下文限制, 易受干擾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上下文工程 2025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RAG, Context Window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成本高昂, 推理薄弱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駕馭工程 2026-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多智能體, 工具鏈, 記憶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工程複雜度</w:t>
            </w:r>
          </w:p>
        </w:tc>
      </w:tr>
    </w:tbl>
    <w:p>
      <w:pPr>
        <w:pStyle w:val="Heading2"/>
      </w:pPr>
      <w:r>
        <w:t>2.3 駕馭工程的實證效果</w:t>
      </w:r>
    </w:p>
    <w:p>
      <w:r>
        <w:t>- Jimenez et al: SWE-bench 12%→76%</w:t>
        <w:br/>
        <w:t>- Bölük 2026: 15 LLMs consistent improvement</w:t>
        <w:br/>
        <w:t>- He et al, Pan et al frameworks</w:t>
      </w:r>
    </w:p>
    <w:p>
      <w:pPr>
        <w:pStyle w:val="Heading2"/>
      </w:pPr>
      <w:r>
        <w:t>2.4 五大架構設計維度 (Hu Wei 2026 - NEW):</w:t>
      </w:r>
    </w:p>
    <w:p>
      <w:r>
        <w:t>子智能體架構, 上下文管理, 工具系統, 安全機制, 編排層</w:t>
      </w:r>
    </w:p>
    <w:p>
      <w:pPr>
        <w:pStyle w:val="Heading2"/>
      </w:pPr>
      <w:r>
        <w:t>2.5 典型架構模式 (NEW):</w:t>
      </w:r>
    </w:p>
    <w:p>
      <w:r>
        <w:t>ReAct, Plan-Execute, Reflexion, Tree-of-Thoughts, Multi-Agent Orchestration</w:t>
      </w:r>
    </w:p>
    <w:p>
      <w:pPr>
        <w:pStyle w:val="Heading1"/>
      </w:pPr>
      <w:r>
        <w:t>CHAPTER 3: Claude Code 六層架構</w:t>
      </w:r>
    </w:p>
    <w:p>
      <w:pPr>
        <w:pStyle w:val="Heading2"/>
      </w:pPr>
      <w:r>
        <w:t>3.1 使用者介面層</w:t>
      </w:r>
    </w:p>
    <w:p>
      <w:r>
        <w:t>終端互動, IDE橋接, 無頭模式, 結構化I/O</w:t>
      </w:r>
    </w:p>
    <w:p>
      <w:pPr>
        <w:pStyle w:val="Heading2"/>
      </w:pPr>
      <w:r>
        <w:t>3.2 編排層</w:t>
      </w:r>
    </w:p>
    <w:p>
      <w:r>
        <w:t>主迴圈 Think-Act-Observe, 流式傳輸, 模型路由, 錯誤恢復</w:t>
      </w:r>
    </w:p>
    <w:p>
      <w:pPr>
        <w:pStyle w:val="Heading2"/>
      </w:pPr>
      <w:r>
        <w:t>3.3 智能層</w:t>
      </w:r>
    </w:p>
    <w:p>
      <w:r>
        <w:t>提示詞動態組裝, 記憶系統, 壓縮機制, 技能管理</w:t>
      </w:r>
    </w:p>
    <w:p>
      <w:pPr>
        <w:pStyle w:val="Heading2"/>
      </w:pPr>
      <w:r>
        <w:t>3.4 能力層</w:t>
      </w:r>
    </w:p>
    <w:p>
      <w:r>
        <w:t>40+ 工具模組, 子智能體, MCP整合, 動態工具搜索</w:t>
      </w:r>
    </w:p>
    <w:p>
      <w:pPr>
        <w:pStyle w:val="Heading2"/>
      </w:pPr>
      <w:r>
        <w:t>3.5 安全治理層</w:t>
      </w:r>
    </w:p>
    <w:p>
      <w:r>
        <w:t>三級權限, YOLO分類器, 黑名單, 沙箱, 反蒸餾</w:t>
      </w:r>
    </w:p>
    <w:p>
      <w:pPr>
        <w:pStyle w:val="Heading2"/>
      </w:pPr>
      <w:r>
        <w:t>3.6 基礎設施層</w:t>
      </w:r>
    </w:p>
    <w:p>
      <w:r>
        <w:t>會話持久化, 遠端會話, 鑑權, Token計費, 守護進程(KAIROS)</w:t>
      </w:r>
    </w:p>
    <w:p>
      <w:pPr>
        <w:pStyle w:val="Heading2"/>
      </w:pPr>
      <w:r>
        <w:t>3.7 六層協作關係</w:t>
      </w:r>
    </w:p>
    <w:p>
      <w:r>
        <w:t>設計原則, 關注點分離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層級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使用者介面層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終端互動, IDE橋接, 無頭模式, 結構化I/O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編排層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主迴圈 Think-Act-Observe, 流式傳輸, 模型路由, 錯誤恢復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智能層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提示詞動態組裝, 記憶系統, 壓縮機制, 技能管理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能力層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40+ 工具模組, 子智能體, MCP整合, 動態工具搜索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安全治理層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三級權限, YOLO分類器, 黑名單, 沙箱, 反蒸餾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基礎設施層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會話持久化, 遠端會話, 鑑權, Token計費, 守護進程(KAIROS)</w:t>
            </w:r>
          </w:p>
        </w:tc>
      </w:tr>
    </w:tbl>
    <w:p>
      <w:pPr>
        <w:pStyle w:val="Heading1"/>
      </w:pPr>
      <w:r>
        <w:t>CHAPTER 4: 五大核心駕馭機制</w:t>
      </w:r>
    </w:p>
    <w:p>
      <w:pPr>
        <w:pStyle w:val="Heading2"/>
      </w:pPr>
      <w:r>
        <w:t>4.1 提示詞動態載入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層級來源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系統層級約束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用戶層級意圖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Context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代碼上下文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Memory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歷史記憶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工具簽名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漸進式披露 (Progressive Disclosure)</w:t>
            </w:r>
          </w:p>
        </w:tc>
      </w:tr>
    </w:tbl>
    <w:p>
      <w:pPr>
        <w:pStyle w:val="Heading2"/>
      </w:pPr>
      <w:r>
        <w:t>4.2 資訊熵治理:</w:t>
      </w:r>
    </w:p>
    <w:p>
      <w:pPr>
        <w:pStyle w:val="Heading3"/>
      </w:pPr>
      <w:r>
        <w:t>三級記憶架構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類型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常駐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全局記憶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按需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檢索增強記憶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冷備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歸檔對話</w:t>
            </w:r>
          </w:p>
        </w:tc>
      </w:tr>
    </w:tbl>
    <w:p>
      <w:pPr>
        <w:pStyle w:val="Heading3"/>
      </w:pPr>
      <w:r>
        <w:t>五級壓縮機制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機制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Snip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修剪空格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Micro Compact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微縮減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Context Collapse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折疊上下文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Auto Compact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自動壓縮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Reactive Compact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響應式壓縮</w:t>
            </w:r>
          </w:p>
        </w:tc>
      </w:tr>
    </w:tbl>
    <w:p>
      <w:pPr>
        <w:pStyle w:val="NoteStyle"/>
      </w:pPr>
      <w:r>
        <w:t>NEW: 壓縮閾值 83.5%, 系統緩衝 33K tokens, Cost-Aware philosophy</w:t>
      </w:r>
    </w:p>
    <w:p>
      <w:pPr>
        <w:pStyle w:val="NoteStyle"/>
      </w:pPr>
      <w:r>
        <w:t>實測數據: 60%+ Token節省, 4x完成率提升</w:t>
      </w:r>
    </w:p>
    <w:p>
      <w:pPr>
        <w:pStyle w:val="Heading2"/>
      </w:pPr>
      <w:r>
        <w:t>4.3 鉤子機制: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節點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說明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初始化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啟動掛載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預處理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輸入處理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執行中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任務進度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後處理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結果處理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清理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資源釋放</w:t>
            </w:r>
          </w:p>
        </w:tc>
      </w:tr>
    </w:tbl>
    <w:p>
      <w:r>
        <w:t>- AOP + 事件驅動設計模式</w:t>
        <w:br/>
        <w:t>- 有鉤子 vs 無鉤子對比</w:t>
      </w:r>
    </w:p>
    <w:p>
      <w:pPr>
        <w:pStyle w:val="NoteStyle"/>
      </w:pPr>
      <w:r>
        <w:t>NEW: 30+ lifecycle events, Command/Agent/Security hooks</w:t>
      </w:r>
    </w:p>
    <w:p>
      <w:pPr>
        <w:pStyle w:val="Heading2"/>
      </w:pPr>
      <w:r>
        <w:t>4.4 任務回環:</w:t>
      </w:r>
    </w:p>
    <w:p>
      <w:r>
        <w:t>- Think→Act→Observe→Repeat 極簡設計 (~50行)</w:t>
        <w:br/>
        <w:t>- vs LangChain 路線對比</w:t>
      </w:r>
    </w:p>
    <w:p>
      <w:pPr>
        <w:pStyle w:val="NoteStyle"/>
      </w:pPr>
      <w:r>
        <w:t>NEW: ReAct, Plan-Execute, Reflexion, ToT patterns comparison</w:t>
      </w:r>
    </w:p>
    <w:p>
      <w:pPr>
        <w:pStyle w:val="Heading2"/>
      </w:pPr>
      <w:r>
        <w:t>4.5 工具系統與權限管控: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風險等級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示例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低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唯讀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中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寫入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高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20"/>
              </w:rPr>
              <w:t>系統修改</w:t>
            </w:r>
          </w:p>
        </w:tc>
      </w:tr>
    </w:tbl>
    <w:p>
      <w:r>
        <w:t>- 命令黑名單, YOLO分類器</w:t>
      </w:r>
    </w:p>
    <w:p>
      <w:pPr>
        <w:pStyle w:val="NoteStyle"/>
      </w:pPr>
      <w:r>
        <w:t>NEW: 19 core permission-gated tools, MCP extension</w:t>
        <w:br/>
        <w:t>非常規 RAG 設計 (Glob+Grep vs traditional RAG)</w:t>
      </w:r>
    </w:p>
    <w:p>
      <w:pPr>
        <w:pStyle w:val="Heading1"/>
      </w:pPr>
      <w:r>
        <w:t>CHAPTER 5: 2026年最新文獻融合 (NEW CHAPTER)</w:t>
      </w:r>
    </w:p>
    <w:p>
      <w:pPr>
        <w:pStyle w:val="Heading2"/>
      </w:pPr>
      <w:r>
        <w:t>5.1 全球框架生態格局</w:t>
      </w:r>
    </w:p>
    <w:p>
      <w:r>
        <w:t>- LangGraph, CrewAI, AutoGen/AG2, Google ADK, AWS Multi-Agent</w:t>
      </w:r>
    </w:p>
    <w:p>
      <w:pPr>
        <w:pStyle w:val="Heading2"/>
      </w:pPr>
      <w:r>
        <w:t>5.2 生產級部署最佳實踐</w:t>
      </w:r>
    </w:p>
    <w:p>
      <w:r>
        <w:t>- 可觀測性, 治理安全, 沙箱隔離, HITL, 性能工程</w:t>
      </w:r>
    </w:p>
    <w:p>
      <w:pPr>
        <w:pStyle w:val="Heading2"/>
      </w:pPr>
      <w:r>
        <w:t>5.3 Agent Swarm: 從集群到群智</w:t>
      </w:r>
    </w:p>
    <w:p>
      <w:r>
        <w:t>- 四種生產模式: Orchestrator-Worker, Pipeline, Peer Debate, Specialist Routing</w:t>
        <w:br/>
        <w:t>- Claude Agent Team 分析</w:t>
      </w:r>
    </w:p>
    <w:p>
      <w:pPr>
        <w:pStyle w:val="Heading2"/>
      </w:pPr>
      <w:r>
        <w:t>5.4 安全威脅與對策</w:t>
      </w:r>
    </w:p>
    <w:p>
      <w:r>
        <w:t>- 記憶投毒, 技能注入攻擊, 權限擴張</w:t>
        <w:br/>
        <w:t>- OWASP Agentic AI Top 10</w:t>
        <w:br/>
        <w:t>- 治理優先原則</w:t>
      </w:r>
    </w:p>
    <w:p>
      <w:pPr>
        <w:pStyle w:val="Heading1"/>
      </w:pPr>
      <w:r>
        <w:t>CHAPTER 6: 未來展望</w:t>
      </w:r>
    </w:p>
    <w:p>
      <w:pPr>
        <w:pStyle w:val="Heading2"/>
      </w:pPr>
      <w:r>
        <w:t>6.1 Big Model vs Big Harness</w:t>
      </w:r>
    </w:p>
    <w:p>
      <w:pPr>
        <w:pStyle w:val="Heading2"/>
      </w:pPr>
      <w:r>
        <w:t>6.2 腳手架變薄 — 逆向增長</w:t>
      </w:r>
    </w:p>
    <w:p>
      <w:pPr>
        <w:pStyle w:val="Heading2"/>
      </w:pPr>
      <w:r>
        <w:t>6.3 群智方向展望</w:t>
      </w:r>
    </w:p>
    <w:p>
      <w:pPr>
        <w:pStyle w:val="Heading1"/>
      </w:pPr>
      <w:r>
        <w:t>CHAPTER 7: 結論與啟示</w:t>
      </w:r>
    </w:p>
    <w:p>
      <w:r>
        <w:t>- 三大核心洞察</w:t>
        <w:br/>
        <w:t>- 研究價值與實踐指引</w:t>
      </w:r>
    </w:p>
    <w:p>
      <w:pPr>
        <w:pStyle w:val="Heading1"/>
      </w:pPr>
      <w:r>
        <w:t>REFERENCES</w:t>
      </w:r>
    </w:p>
    <w:p>
      <w:r>
        <w:t>Hashimoto, K. (2026). Agent Engineering: Harnessing LLMs for Autonomous Software Development.</w:t>
      </w:r>
    </w:p>
    <w:p>
      <w:r>
        <w:t>Jimenez, A., et al. (2025). SWE-bench: Evaluating Language Models on Real-World Software Issues.</w:t>
      </w:r>
    </w:p>
    <w:p>
      <w:r>
        <w:t>Bölük, S. (2026). Measuring the Impact of Context Management and Tool Harness on LLM Agents.</w:t>
      </w:r>
    </w:p>
    <w:p>
      <w:r>
        <w:t>Hu, W. (2026). A Multi-Dimensional Framework for Agent Harness Architecture.</w:t>
      </w:r>
    </w:p>
    <w:p>
      <w:r>
        <w:t>Pan, Y., et al. (2025). Plan, Execute, Reflect: A Lifecycle Approach to Agent Design.</w:t>
      </w:r>
    </w:p>
    <w:p>
      <w:r>
        <w:t>OWASP. (2026). OWASP Agentic AI Top 10 Security Risks.</w:t>
      </w:r>
    </w:p>
    <w:p>
      <w:r>
        <w:t>Anthropic. (2026). Claude Code v2.1 Source Map and Architecture Details.</w:t>
      </w:r>
    </w:p>
    <w:p>
      <w:r>
        <w:t>13 other new papers (2026)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E7C8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Style">
    <w:name w:val="NoteStyle"/>
    <w:pPr>
      <w:ind w:left="720"/>
    </w:pPr>
    <w:rPr>
      <w:rFonts w:ascii="Microsoft JhengHei" w:hAnsi="Microsoft JhengHei" w:eastAsia="Microsoft JhengHei"/>
      <w:i/>
      <w:color w:val="33669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