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軟正黑體" w:hAnsi="微軟正黑體" w:eastAsia="微軟正黑體"/>
          <w:b/>
          <w:color w:val="1A56DB"/>
          <w:sz w:val="56"/>
        </w:rPr>
        <w:t>AI Agent 執行框架 (Harness)</w:t>
      </w:r>
    </w:p>
    <w:p>
      <w:pPr>
        <w:jc w:val="center"/>
      </w:pPr>
      <w:r>
        <w:rPr>
          <w:rFonts w:ascii="微軟正黑體" w:hAnsi="微軟正黑體" w:eastAsia="微軟正黑體"/>
          <w:b/>
          <w:color w:val="2D6A4F"/>
          <w:sz w:val="44"/>
        </w:rPr>
        <w:t>全面量化比較分析報告</w:t>
      </w:r>
    </w:p>
    <w:p/>
    <w:p>
      <w:pPr>
        <w:jc w:val="center"/>
      </w:pPr>
      <w:r>
        <w:rPr>
          <w:rFonts w:ascii="微軟正黑體" w:hAnsi="微軟正黑體" w:eastAsia="微軟正黑體"/>
          <w:sz w:val="24"/>
        </w:rPr>
        <w:t>報告日期：2026 年 9 月 26 日</w:t>
      </w:r>
    </w:p>
    <w:p>
      <w:pPr>
        <w:jc w:val="center"/>
      </w:pPr>
      <w:r>
        <w:rPr>
          <w:rFonts w:ascii="微軟正黑體" w:hAnsi="微軟正黑體" w:eastAsia="微軟正黑體"/>
          <w:sz w:val="22"/>
        </w:rPr>
        <w:t>研究範圍：15 款主流 AI Agent 執行框架的量化比較</w:t>
      </w:r>
    </w:p>
    <w:p>
      <w:pPr>
        <w:jc w:val="center"/>
      </w:pPr>
      <w:r>
        <w:rPr>
          <w:rFonts w:ascii="微軟正黑體" w:hAnsi="微軟正黑體" w:eastAsia="微軟正黑體"/>
          <w:sz w:val="22"/>
        </w:rPr>
        <w:t>涵蓋市場數據、開源模型支援、架構元素及國防產業部署建議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color w:val="1A56DB"/>
        </w:rPr>
        <w:t>目錄</w:t>
      </w:r>
    </w:p>
    <w:p>
      <w:r>
        <w:rPr>
          <w:rFonts w:ascii="微軟正黑體" w:hAnsi="微軟正黑體" w:eastAsia="微軟正黑體"/>
          <w:sz w:val="22"/>
        </w:rPr>
        <w:t>1. 全球使用率與 Agent 能力比較</w:t>
      </w:r>
    </w:p>
    <w:p>
      <w:r>
        <w:rPr>
          <w:rFonts w:ascii="微軟正黑體" w:hAnsi="微軟正黑體" w:eastAsia="微軟正黑體"/>
          <w:sz w:val="22"/>
        </w:rPr>
        <w:t xml:space="preserve">   1.1 市場數據總覽</w:t>
      </w:r>
    </w:p>
    <w:p>
      <w:r>
        <w:rPr>
          <w:rFonts w:ascii="微軟正黑體" w:hAnsi="微軟正黑體" w:eastAsia="微軟正黑體"/>
          <w:sz w:val="22"/>
        </w:rPr>
        <w:t xml:space="preserve">   1.2 使用者採用率趨勢</w:t>
      </w:r>
    </w:p>
    <w:p>
      <w:r>
        <w:rPr>
          <w:rFonts w:ascii="微軟正黑體" w:hAnsi="微軟正黑體" w:eastAsia="微軟正黑體"/>
          <w:sz w:val="22"/>
        </w:rPr>
        <w:t xml:space="preserve">   1.3 Agent 核心能力雷達圖比較</w:t>
      </w:r>
    </w:p>
    <w:p>
      <w:r>
        <w:rPr>
          <w:rFonts w:ascii="微軟正黑體" w:hAnsi="微軟正黑體" w:eastAsia="微軟正黑體"/>
          <w:sz w:val="22"/>
        </w:rPr>
        <w:t>2. 非前沿開源 LLM 模型支援能力比較</w:t>
      </w:r>
    </w:p>
    <w:p>
      <w:r>
        <w:rPr>
          <w:rFonts w:ascii="微軟正黑體" w:hAnsi="微軟正黑體" w:eastAsia="微軟正黑體"/>
          <w:sz w:val="22"/>
        </w:rPr>
        <w:t xml:space="preserve">   2.1 各框架對本地/開源模型的支援矩陣</w:t>
      </w:r>
    </w:p>
    <w:p>
      <w:r>
        <w:rPr>
          <w:rFonts w:ascii="微軟正黑體" w:hAnsi="微軟正黑體" w:eastAsia="微軟正黑體"/>
          <w:sz w:val="22"/>
        </w:rPr>
        <w:t xml:space="preserve">   2.2 開源模型在代理任務中的表現排名</w:t>
      </w:r>
    </w:p>
    <w:p>
      <w:r>
        <w:rPr>
          <w:rFonts w:ascii="微軟正黑體" w:hAnsi="微軟正黑體" w:eastAsia="微軟正黑體"/>
          <w:sz w:val="22"/>
        </w:rPr>
        <w:t xml:space="preserve">   2.3 ReAct 能力增強策略</w:t>
      </w:r>
    </w:p>
    <w:p>
      <w:r>
        <w:rPr>
          <w:rFonts w:ascii="微軟正黑體" w:hAnsi="微軟正黑體" w:eastAsia="微軟正黑體"/>
          <w:sz w:val="22"/>
        </w:rPr>
        <w:t>3. Harness 元素能力比較</w:t>
      </w:r>
    </w:p>
    <w:p>
      <w:r>
        <w:rPr>
          <w:rFonts w:ascii="微軟正黑體" w:hAnsi="微軟正黑體" w:eastAsia="微軟正黑體"/>
          <w:sz w:val="22"/>
        </w:rPr>
        <w:t xml:space="preserve">   3.1 完整 Harness 元素矩陣 (16 項)</w:t>
      </w:r>
    </w:p>
    <w:p>
      <w:r>
        <w:rPr>
          <w:rFonts w:ascii="微軟正黑體" w:hAnsi="微軟正黑體" w:eastAsia="微軟正黑體"/>
          <w:sz w:val="22"/>
        </w:rPr>
        <w:t xml:space="preserve">   3.2 Harness 元素完整清單</w:t>
      </w:r>
    </w:p>
    <w:p>
      <w:r>
        <w:rPr>
          <w:rFonts w:ascii="微軟正黑體" w:hAnsi="微軟正黑體" w:eastAsia="微軟正黑體"/>
          <w:sz w:val="22"/>
        </w:rPr>
        <w:t>4. 機敏國防產業執行框架規劃建議</w:t>
      </w:r>
    </w:p>
    <w:p>
      <w:r>
        <w:rPr>
          <w:rFonts w:ascii="微軟正黑體" w:hAnsi="微軟正黑體" w:eastAsia="微軟正黑體"/>
          <w:sz w:val="22"/>
        </w:rPr>
        <w:t xml:space="preserve">   4.1 核心約束條件</w:t>
      </w:r>
    </w:p>
    <w:p>
      <w:r>
        <w:rPr>
          <w:rFonts w:ascii="微軟正黑體" w:hAnsi="微軟正黑體" w:eastAsia="微軟正黑體"/>
          <w:sz w:val="22"/>
        </w:rPr>
        <w:t xml:space="preserve">   4.2 框架適用性篩選</w:t>
      </w:r>
    </w:p>
    <w:p>
      <w:r>
        <w:rPr>
          <w:rFonts w:ascii="微軟正黑體" w:hAnsi="微軟正黑體" w:eastAsia="微軟正黑體"/>
          <w:sz w:val="22"/>
        </w:rPr>
        <w:t xml:space="preserve">   4.3 三層式國防 AI 代理架構</w:t>
      </w:r>
    </w:p>
    <w:p>
      <w:r>
        <w:rPr>
          <w:rFonts w:ascii="微軟正黑體" w:hAnsi="微軟正黑體" w:eastAsia="微軟正黑體"/>
          <w:sz w:val="22"/>
        </w:rPr>
        <w:t xml:space="preserve">   4.4 各層詳細規劃</w:t>
      </w:r>
    </w:p>
    <w:p>
      <w:r>
        <w:rPr>
          <w:rFonts w:ascii="微軟正黑體" w:hAnsi="微軟正黑體" w:eastAsia="微軟正黑體"/>
          <w:sz w:val="22"/>
        </w:rPr>
        <w:t xml:space="preserve">   4.5 安全治理清單</w:t>
      </w:r>
    </w:p>
    <w:p>
      <w:r>
        <w:rPr>
          <w:rFonts w:ascii="微軟正黑體" w:hAnsi="微軟正黑體" w:eastAsia="微軟正黑體"/>
          <w:sz w:val="22"/>
        </w:rPr>
        <w:t xml:space="preserve">   4.6 部署路線圖建議</w:t>
      </w:r>
    </w:p>
    <w:p>
      <w:r>
        <w:rPr>
          <w:rFonts w:ascii="微軟正黑體" w:hAnsi="微軟正黑體" w:eastAsia="微軟正黑體"/>
          <w:sz w:val="22"/>
        </w:rPr>
        <w:t>附錄：框架選擇決策矩陣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color w:val="1A56DB"/>
        </w:rPr>
        <w:t>1. 全球使用率與 Agent 能力比較</w:t>
      </w:r>
    </w:p>
    <w:p>
      <w:pPr>
        <w:pStyle w:val="Heading2"/>
      </w:pPr>
      <w:r>
        <w:rPr>
          <w:rFonts w:ascii="微軟正黑體" w:hAnsi="微軟正黑體" w:eastAsia="微軟正黑體"/>
          <w:color w:val="2D6A4F"/>
        </w:rPr>
        <w:t>1.1 市場數據總覽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框架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類型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GitHub ⭐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月活/安裝量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定價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SWE-bench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成熟度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Claude Code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商業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~81.6K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數百萬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$20-200/月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🥇 極高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OpenAI Codex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商業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非開源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ChatGPT 生態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Plus/Pro/Enterprise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🥇 極高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商業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非開源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AI Ultra 用戶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$100/月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🥇 極高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Cursor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商業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~33.3K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&gt;100萬付費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$20-200/月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Windsurf→Devin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商業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&gt;100萬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$20-200/月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Amp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商業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快速成長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$20-200/月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OpenCode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開源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~160-200K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極高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免費/BYOK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開源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&gt;200K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極高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免費(MIT)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58.6-80%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開源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~68-69K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450-540萬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免費/BYOK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中高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Goose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開源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&gt;54K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免費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中高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開源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~39-40K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&gt;410萬PyPI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免費/BYOK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中高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Continue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開源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~35.8K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高(已停更)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免費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中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★★☆☆☆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Roo Code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開源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~24.3K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—(已封存)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免費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中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★☆☆☆☆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SWE-agent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學術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&gt;20K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研究用途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免費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74%+ (mini)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Devon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開源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~3.5K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低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免費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低-中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★★☆☆☆</w:t>
            </w:r>
          </w:p>
        </w:tc>
      </w:tr>
    </w:tbl>
    <w:p/>
    <w:p>
      <w:r>
        <w:rPr>
          <w:rFonts w:ascii="微軟正黑體" w:hAnsi="微軟正黑體" w:eastAsia="微軟正黑體"/>
          <w:b/>
          <w:color w:val="0070C0"/>
        </w:rPr>
        <w:t>【NOTE】</w:t>
      </w:r>
      <w:r>
        <w:rPr>
          <w:rFonts w:ascii="微軟正黑體" w:hAnsi="微軟正黑體" w:eastAsia="微軟正黑體"/>
          <w:sz w:val="20"/>
        </w:rPr>
        <w:t xml:space="preserve"> GitHub 星數與安裝量為近似值，截至 2026 年 9 月。SWE-bench 分數因模型配置與測試版本而異。</w:t>
      </w:r>
    </w:p>
    <w:p>
      <w:pPr>
        <w:pStyle w:val="Heading2"/>
      </w:pPr>
      <w:r>
        <w:rPr>
          <w:rFonts w:ascii="微軟正黑體" w:hAnsi="微軟正黑體" w:eastAsia="微軟正黑體"/>
          <w:color w:val="2D6A4F"/>
        </w:rPr>
        <w:t>1.2 使用者採用率趨勢 (2025-2026 Stack Overflow 開發者調查)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指標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2025 年數據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2026 年趨勢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AI 工具採用率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84%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~92% (預估)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每日使用率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51%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持續上升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對 AI 輸出信任度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29% (↓自 40%)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信任危機持續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驗證瓶頸抱怨率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45%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推動 Agentic 轉型</w:t>
            </w:r>
          </w:p>
        </w:tc>
      </w:tr>
    </w:tbl>
    <w:p/>
    <w:p>
      <w:r>
        <w:rPr>
          <w:rFonts w:ascii="微軟正黑體" w:hAnsi="微軟正黑體" w:eastAsia="微軟正黑體"/>
          <w:b/>
          <w:color w:val="800080"/>
        </w:rPr>
        <w:t>【IMPORTANT】</w:t>
      </w:r>
      <w:r>
        <w:rPr>
          <w:rFonts w:ascii="微軟正黑體" w:hAnsi="微軟正黑體" w:eastAsia="微軟正黑體"/>
          <w:sz w:val="20"/>
        </w:rPr>
        <w:t xml:space="preserve"> 2026 年關鍵轉變：產業焦點從「單行補全」轉向「Agentic AI 自主代理」——開發者追求跨檔案、多步驟的自主操作工具。開源框架 OpenCode 與 Hermes 的 GitHub 星數均突破 160K-200K，顯示社群對「模型中立、可自託管框架」的強烈需求。</w:t>
      </w:r>
    </w:p>
    <w:p>
      <w:pPr>
        <w:pStyle w:val="Heading2"/>
      </w:pPr>
      <w:r>
        <w:rPr>
          <w:rFonts w:ascii="微軟正黑體" w:hAnsi="微軟正黑體" w:eastAsia="微軟正黑體"/>
          <w:color w:val="2D6A4F"/>
        </w:rPr>
        <w:t>1.3 Agent 核心能力比較 (1-5 分量化評分)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框架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程式碼生成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多步推理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自主錯誤修正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多代理協作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工具整合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離線能力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綜合</w:t>
            </w:r>
          </w:p>
        </w:tc>
      </w:tr>
      <w:tr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Claude Code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4.3</w:t>
            </w:r>
          </w:p>
        </w:tc>
      </w:tr>
      <w:tr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OpenAI Codex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4.2</w:t>
            </w:r>
          </w:p>
        </w:tc>
      </w:tr>
      <w:tr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4.3</w:t>
            </w:r>
          </w:p>
        </w:tc>
      </w:tr>
      <w:tr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OpenCode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4.2</w:t>
            </w:r>
          </w:p>
        </w:tc>
      </w:tr>
      <w:tr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4.5</w:t>
            </w:r>
          </w:p>
        </w:tc>
      </w:tr>
      <w:tr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3.7</w:t>
            </w:r>
          </w:p>
        </w:tc>
      </w:tr>
      <w:tr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3.7</w:t>
            </w:r>
          </w:p>
        </w:tc>
      </w:tr>
      <w:tr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Goose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3.7</w:t>
            </w:r>
          </w:p>
        </w:tc>
      </w:tr>
      <w:tr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Cursor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rFonts w:ascii="微軟正黑體" w:hAnsi="微軟正黑體" w:eastAsia="微軟正黑體"/>
                <w:sz w:val="18"/>
              </w:rPr>
              <w:t>3.2</w:t>
            </w:r>
          </w:p>
        </w:tc>
      </w:tr>
    </w:tbl>
    <w:p/>
    <w:p>
      <w:r>
        <w:rPr>
          <w:rFonts w:ascii="微軟正黑體" w:hAnsi="微軟正黑體" w:eastAsia="微軟正黑體"/>
          <w:b/>
          <w:color w:val="008000"/>
        </w:rPr>
        <w:t>【TIP】</w:t>
      </w:r>
      <w:r>
        <w:rPr>
          <w:rFonts w:ascii="微軟正黑體" w:hAnsi="微軟正黑體" w:eastAsia="微軟正黑體"/>
          <w:sz w:val="20"/>
        </w:rPr>
        <w:t xml:space="preserve"> Hermes 在綜合得分上最高 (4.5)，因其獨特的閉環自我學習機制與完全離線能力。三大商業框架在程式碼生成與多代理協作上並列領先，但均無法離線運行。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color w:val="1A56DB"/>
        </w:rPr>
        <w:t>2. 非前沿開源 LLM 模型支援能力比較</w:t>
      </w:r>
    </w:p>
    <w:p>
      <w:pPr>
        <w:pStyle w:val="Heading2"/>
      </w:pPr>
      <w:r>
        <w:rPr>
          <w:rFonts w:ascii="微軟正黑體" w:hAnsi="微軟正黑體" w:eastAsia="微軟正黑體"/>
          <w:color w:val="2D6A4F"/>
        </w:rPr>
        <w:t>2.1 各框架對本地/開源模型的支援矩陣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框架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本地端點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API 協議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離線/隔離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小模型優化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備註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極佳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兼容, Anthropic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完全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whole mode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--model ollama/&lt;model&gt;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極佳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兼容, Ollama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完全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限制 num_ctx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VS Code 內建設定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Roo Code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極佳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兼容, Ollama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完全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基礎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已停止維護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Continue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極佳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兼容, Ollama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完全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基礎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provider: "ollama"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OpenCode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良好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兼容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完全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基礎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BYOM 設計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良好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兼容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完全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自動蒸餾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自我優化補償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Goose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良好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兼容, Ollama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完全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基礎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CLI 設定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Claude Code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需 Proxy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Anthropic (預設)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 極困難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 無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需 LiteLLM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Codex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需 Proxy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(預設)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 不支援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 無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綁定 GPT 系列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內建切換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Google AI, 兼容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視配置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 無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模型選擇器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color w:val="2D6A4F"/>
        </w:rPr>
        <w:t>2.2 開源模型在代理任務中的表現排名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模型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參數量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VRAM 需求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工具呼叫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程式碼生成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代理穩定性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推薦場景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Kimi K3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超大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多 GPU 叢集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企業級完整代理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DeepSeek V4.1 Flash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大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40-80 GB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高吞吐量日常任務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Qwen3-Coder 72B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72B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80 GB+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IDE/CLI 系統整合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GLM-5.2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大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40-80 GB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長期規劃 (MIT)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Qwen3-Coder 30B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30B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32 GB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本地工作站首選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Llama 4 (MoE)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MoE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視活躍參數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超長上下文 Repo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Gemma 4 27B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27B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24-32 GB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低延遲輕量代理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DeepSeek R1 蒸餾 14B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14B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16 GB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資源受限環境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Gemma 4 12B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12B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12 GB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★★☆☆☆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原型開發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Llama 3.3 8B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8B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8-12 GB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★★☆☆☆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★★☆☆☆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★★☆☆☆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簡單單次命令</w:t>
            </w:r>
          </w:p>
        </w:tc>
      </w:tr>
    </w:tbl>
    <w:p/>
    <w:p>
      <w:r>
        <w:rPr>
          <w:rFonts w:ascii="微軟正黑體" w:hAnsi="微軟正黑體" w:eastAsia="微軟正黑體"/>
          <w:b/>
          <w:color w:val="CC6600"/>
        </w:rPr>
        <w:t>【WARNING】</w:t>
      </w:r>
      <w:r>
        <w:rPr>
          <w:rFonts w:ascii="微軟正黑體" w:hAnsi="微軟正黑體" w:eastAsia="微軟正黑體"/>
          <w:sz w:val="20"/>
        </w:rPr>
        <w:t xml:space="preserve"> 最低代理門檻：有效的多步推理代理行為通常需要 12B-32B 參數以上的模型。8B 以下模型在複雜 Patch/Diff 生成與長上下文維持上會嚴重退化。</w:t>
      </w:r>
    </w:p>
    <w:p>
      <w:pPr>
        <w:pStyle w:val="Heading2"/>
      </w:pPr>
      <w:r>
        <w:rPr>
          <w:rFonts w:ascii="微軟正黑體" w:hAnsi="微軟正黑體" w:eastAsia="微軟正黑體"/>
          <w:color w:val="2D6A4F"/>
        </w:rPr>
        <w:t>2.3 ReAct 能力增強策略</w:t>
      </w:r>
    </w:p>
    <w:p>
      <w:r>
        <w:rPr>
          <w:rFonts w:ascii="微軟正黑體" w:hAnsi="微軟正黑體" w:eastAsia="微軟正黑體"/>
          <w:sz w:val="21"/>
        </w:rPr>
        <w:t>對於較弱的開源模型，各框架採用以下策略增強 ReAct (Reasoning + Acting) 能力：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增強策略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適用框架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效果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實作複雜度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強制 JSON/Tool Calling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全部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低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Grammar-Constrained Generation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Aider + llama.cpp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整檔替換 (避免 Diff)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低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上下文窗口限制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Cline, Roo Code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低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Few-shot 提示範例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全部 (手動)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★★★☆☆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反思循環自動優化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★★★★★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高 (自動)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Plan/Build 模式分離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OpenCode, Antigravity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★★★★☆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中</w:t>
            </w:r>
          </w:p>
        </w:tc>
      </w:tr>
    </w:tbl>
    <w:p/>
    <w:p>
      <w:r>
        <w:rPr>
          <w:rFonts w:ascii="微軟正黑體" w:hAnsi="微軟正黑體" w:eastAsia="微軟正黑體"/>
          <w:b/>
          <w:sz w:val="22"/>
        </w:rPr>
        <w:t>ReAct 增強四大方向：</w:t>
      </w:r>
    </w:p>
    <w:p>
      <w:r>
        <w:rPr>
          <w:rFonts w:ascii="微軟正黑體" w:hAnsi="微軟正黑體" w:eastAsia="微軟正黑體"/>
        </w:rPr>
        <w:t>1. 結構化輸出強制：放棄純文字 ReAct 標籤，強制使用 JSON Mode / Tool Calling 協議</w:t>
      </w:r>
    </w:p>
    <w:p>
      <w:r>
        <w:rPr>
          <w:rFonts w:ascii="微軟正黑體" w:hAnsi="微軟正黑體" w:eastAsia="微軟正黑體"/>
        </w:rPr>
        <w:t>2. 語法約束生成：配合 llama.cpp 等後端，在 Token 生成層面限制輸出格式</w:t>
      </w:r>
    </w:p>
    <w:p>
      <w:r>
        <w:rPr>
          <w:rFonts w:ascii="微軟正黑體" w:hAnsi="微軟正黑體" w:eastAsia="微軟正黑體"/>
        </w:rPr>
        <w:t>3. 提示詞工程優化：使用 XML 標籤區分思考與操作，內建 Few-shot 範例</w:t>
      </w:r>
    </w:p>
    <w:p>
      <w:r>
        <w:rPr>
          <w:rFonts w:ascii="微軟正黑體" w:hAnsi="微軟正黑體" w:eastAsia="微軟正黑體"/>
        </w:rPr>
        <w:t>4. 框架級補償：Aider 的 whole 模式、Cline 的 num_ctx 限制、Hermes 的反思循環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color w:val="1A56DB"/>
        </w:rPr>
        <w:t>3. Harness 元素能力比較</w:t>
      </w:r>
    </w:p>
    <w:p>
      <w:r>
        <w:rPr>
          <w:rFonts w:ascii="微軟正黑體" w:hAnsi="微軟正黑體" w:eastAsia="微軟正黑體"/>
          <w:b/>
          <w:color w:val="555555"/>
          <w:sz w:val="20"/>
        </w:rPr>
        <w:t>✅ = 完全支援  |  ⚠️ = 部分支援  |  ❌ = 不支援</w:t>
      </w:r>
    </w:p>
    <w:p>
      <w:pPr>
        <w:pStyle w:val="Heading2"/>
      </w:pPr>
      <w:r>
        <w:rPr>
          <w:rFonts w:ascii="微軟正黑體" w:hAnsi="微軟正黑體" w:eastAsia="微軟正黑體"/>
          <w:color w:val="2D6A4F"/>
        </w:rPr>
        <w:t>3.1.1 記憶管理 (Memory Management)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框架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短期記憶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長期記憶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記憶壓縮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上下文管理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規則檔案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Claude Code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磁碟映射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CLAUDE.md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Codex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對話串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Compaction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AGENTS.md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Artifacts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Rules/Skills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FTS5 SQLite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內建偏好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OpenCode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基礎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AGENTS.md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需外掛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Repo Map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.aider* 檔案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Checkpoint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自訂指令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Goose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MCP 擴充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Recipes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Continue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color w:val="2D6A4F"/>
        </w:rPr>
        <w:t>3.1.2 技能系統 (Skills System)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框架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自訂技能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技能市集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技能串聯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自動技能生成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 反思蒸餾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Claude Code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 Cheat Sheets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OpenAI Codex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Goose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 YAML Recipes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 社群分享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OpenCode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 System Prompts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 Custom Instr.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Continue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 Slash Commands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color w:val="2D6A4F"/>
        </w:rPr>
        <w:t>3.1.3 Hooks 系統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框架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Pre/Post Hooks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Cron 排程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事件驅動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訊息閘道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 內建 Cron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 Cron-style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✅ Discord/Slack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Claude Code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 MCP 觸發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OpenAI Codex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 API 層級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 Wrapper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Goose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 Recipes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OpenCode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Continue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color w:val="2D6A4F"/>
        </w:rPr>
        <w:t>3.1.4 ReAct Loop (推理-行動循環)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框架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ReAct 實作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迭代控制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錯誤自修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反思機制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Plan/Act 分離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Claude Code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上限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Codex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多小時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Planning Mode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閉環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自動優化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Lint/Test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Plan &amp; Act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OpenCode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Plan/Build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Goose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Continue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color w:val="2D6A4F"/>
        </w:rPr>
        <w:t>3.1.5 Sub-Agent / Multi-Agent (子代理/多代理)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框架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生成子代理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平行執行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Agent 層級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代理間通訊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Swarm 模式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 Swarm Director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Claude Code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OpenAI Codex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單一強進程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OpenCode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 多角色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Goose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Continue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color w:val="2D6A4F"/>
        </w:rPr>
        <w:t>3.1.6 工具/沙盒系統 (Tool / Sandbox)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框架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MCP 支援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自訂工具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沙盒隔離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終端機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瀏覽器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Docker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Claude Code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 深度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OpenAI Codex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 雲端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 CU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 SDK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 Docker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 深度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 HitL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Goose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 70+模組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 可為 MCP Server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OpenCode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Continue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344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color w:val="2D6A4F"/>
        </w:rPr>
        <w:t>3.1.7 其他 Harness 元素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框架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任務分解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Git 整合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測試整合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人機審批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權限模型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提示快取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多模態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可觀測性</w:t>
            </w:r>
          </w:p>
        </w:tc>
      </w:tr>
      <w:tr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Claude Code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</w:tr>
      <w:tr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OpenAI Codex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</w:tr>
      <w:tr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</w:tr>
      <w:tr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</w:tr>
      <w:tr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</w:tr>
      <w:tr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</w:tr>
      <w:tr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OpenCode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✅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</w:tr>
      <w:tr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Goose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</w:tr>
      <w:tr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Continue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⚠️</w:t>
            </w:r>
          </w:p>
        </w:tc>
        <w:tc>
          <w:tcPr>
            <w:tcW w:type="dxa" w:w="1045"/>
          </w:tcPr>
          <w:p>
            <w:r>
              <w:rPr>
                <w:rFonts w:ascii="微軟正黑體" w:hAnsi="微軟正黑體" w:eastAsia="微軟正黑體"/>
                <w:sz w:val="18"/>
              </w:rPr>
              <w:t>❌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color w:val="2D6A4F"/>
        </w:rPr>
        <w:t>3.2 Harness 元素完整清單 (16 項)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Harness 元素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說明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領先框架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短期記憶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對話上下文視窗管理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全部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長期記憶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跨 Session 持久化記憶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Hermes (FTS5 SQLite)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記憶壓縮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上下文壓縮/摘要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Codex (Compaction)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Skills 系統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可重複使用的技能模組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Hermes (自動蒸餾)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Hooks 系統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生命週期事件鉤子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ReAct Loop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推理-行動循環控制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Claude Code / Codex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Sub-Agent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子代理生成與委派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Antigravity 2.0 (Swarm)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Tool Sandbox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外部工具隔離執行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Codex (雲端沙盒)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MCP 整合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Model Context Protocol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Claude Code / Goose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任務分解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複雜任務拆解規劃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三大商業框架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規則/提示檔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專案級指令配置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CLAUDE.md / AGENTS.md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版本控制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Git 深度整合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Aider (Git-native)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人機審批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Human-in-the-Loop 控制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Cline (Auto-approve)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可觀測性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執行追蹤與遙測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商業框架全部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提示快取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Prompt Caching 成本優化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Claude Code / Antigravity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16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多模態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圖片/影片/音訊支援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Claude Code / Codex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color w:val="1A56DB"/>
        </w:rPr>
        <w:t>4. 機敏國防產業執行框架規劃建議</w:t>
      </w:r>
    </w:p>
    <w:p>
      <w:pPr>
        <w:pStyle w:val="Heading2"/>
      </w:pPr>
      <w:r>
        <w:rPr>
          <w:rFonts w:ascii="微軟正黑體" w:hAnsi="微軟正黑體" w:eastAsia="微軟正黑體"/>
          <w:color w:val="2D6A4F"/>
        </w:rPr>
        <w:t>4.1 核心約束條件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約束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說明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實體隔離 (Air-gapped)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完全無網際網路存取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排除所有雲端 API 依賴框架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資料主權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機密/CUI 不得外洩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模型與資料必須完全地端化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供應鏈安全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SBOM 與加密簽章驗證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需審計所有開源依賴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合規要求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FedRAMP Moderate+, CMMC 2.0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擴大稽核邊界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人機協作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AI 生成程式碼必須經人類審查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禁止自動部署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color w:val="2D6A4F"/>
        </w:rPr>
        <w:t>4.2 框架適用性篩選結果</w:t>
      </w:r>
    </w:p>
    <w:p>
      <w:r>
        <w:rPr>
          <w:rFonts w:ascii="微軟正黑體" w:hAnsi="微軟正黑體" w:eastAsia="微軟正黑體"/>
          <w:b/>
          <w:color w:val="CC0000"/>
        </w:rPr>
        <w:t>不可用 (雲端依賴)：Claude Code、OpenAI Codex、Antigravity 2.0、Cursor、Windsurf</w:t>
      </w:r>
    </w:p>
    <w:p>
      <w:r>
        <w:rPr>
          <w:rFonts w:ascii="微軟正黑體" w:hAnsi="微軟正黑體" w:eastAsia="微軟正黑體"/>
          <w:b/>
          <w:color w:val="CC6600"/>
        </w:rPr>
        <w:t>不建議 (已停更)：Roo Code、Continue</w:t>
      </w:r>
    </w:p>
    <w:p>
      <w:r>
        <w:rPr>
          <w:rFonts w:ascii="微軟正黑體" w:hAnsi="微軟正黑體" w:eastAsia="微軟正黑體"/>
          <w:b/>
          <w:color w:val="008000"/>
        </w:rPr>
        <w:t>推薦候選：Aider、OpenCode</w:t>
      </w:r>
    </w:p>
    <w:p>
      <w:r>
        <w:rPr>
          <w:rFonts w:ascii="微軟正黑體" w:hAnsi="微軟正黑體" w:eastAsia="微軟正黑體"/>
          <w:b/>
          <w:color w:val="008000"/>
        </w:rPr>
        <w:t>需強化後使用：Cline (離線有挑戰)、Goose (動態下載問題)、Hermes</w:t>
      </w:r>
    </w:p>
    <w:p>
      <w:pPr>
        <w:pStyle w:val="Heading2"/>
      </w:pPr>
      <w:r>
        <w:rPr>
          <w:rFonts w:ascii="微軟正黑體" w:hAnsi="微軟正黑體" w:eastAsia="微軟正黑體"/>
          <w:color w:val="2D6A4F"/>
        </w:rPr>
        <w:t>4.3 推薦方案：三層式國防 AI 代理架構</w:t>
      </w:r>
    </w:p>
    <w:p>
      <w:r>
        <w:rPr>
          <w:rFonts w:ascii="微軟正黑體" w:hAnsi="微軟正黑體" w:eastAsia="微軟正黑體"/>
          <w:b/>
          <w:color w:val="CC0000"/>
        </w:rPr>
        <w:t>【CAUTION】</w:t>
      </w:r>
      <w:r>
        <w:rPr>
          <w:rFonts w:ascii="微軟正黑體" w:hAnsi="微軟正黑體" w:eastAsia="微軟正黑體"/>
          <w:sz w:val="20"/>
        </w:rPr>
        <w:t xml:space="preserve"> 以下架構建議需經過資安團隊完整審查，並依據各國國防法規調整。此處僅提供技術參考架構。</w:t>
      </w:r>
    </w:p>
    <w:p>
      <w:r>
        <w:rPr>
          <w:rFonts w:ascii="微軟正黑體" w:hAnsi="微軟正黑體" w:eastAsia="微軟正黑體"/>
          <w:b/>
          <w:color w:val="1A56DB"/>
          <w:sz w:val="24"/>
        </w:rPr>
        <w:t>第一層：基礎設施層 (Infrastructure)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項目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建議規格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說明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GPU 伺服器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NVIDIA A100 80GB × 4 或 H100 × 2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支援 72B 模型推理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安全晶片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TPM 2.0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硬體級金鑰保護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儲存加密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自加密硬碟 (SED) + LUKS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靜態資料加密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網路隔離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實體移除/鎖死外部網路介面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硬體層面隔離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備援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雙機熱備 + UPS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高可用性</w:t>
            </w:r>
          </w:p>
        </w:tc>
      </w:tr>
    </w:tbl>
    <w:p/>
    <w:p>
      <w:r>
        <w:rPr>
          <w:rFonts w:ascii="微軟正黑體" w:hAnsi="微軟正黑體" w:eastAsia="微軟正黑體"/>
          <w:b/>
          <w:color w:val="1A56DB"/>
          <w:sz w:val="24"/>
        </w:rPr>
        <w:t>第二層：模型與推理層 (Inference)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項目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方案 A (高效能)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方案 B (資源受限)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推理引擎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vLLM (PagedAttention)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Ollama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主力模型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Qwen3-Coder 72B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Qwen3-Coder 30B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輔助模型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GLM-5.2 (規劃/合規)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DeepSeek R1 蒸餾 14B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快速模型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Gemma 4 12B (補全)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Gemma 4 12B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VRAM 需求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~160 GB (多 GPU)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~48 GB (雙卡)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安全護欄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NeMo Guardrails 全套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基礎輸入/輸出過濾</w:t>
            </w:r>
          </w:p>
        </w:tc>
      </w:tr>
    </w:tbl>
    <w:p/>
    <w:p>
      <w:r>
        <w:rPr>
          <w:rFonts w:ascii="微軟正黑體" w:hAnsi="微軟正黑體" w:eastAsia="微軟正黑體"/>
          <w:b/>
          <w:color w:val="1A56DB"/>
          <w:sz w:val="24"/>
        </w:rPr>
        <w:t>第三層：代理框架層 (Harness)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框架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角色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部署方式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關鍵設定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主力終端機代理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每個開發者工作站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--model ollama/&lt;model&gt;; 關閉遙測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OpenCode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IDE 整合代理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集中部署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指向 vLLM/Ollama API; 關閉更新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VS Code 輔助 (需客製)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可選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移除 MCP 市集呼叫; 設定 Base URL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長期自動化任務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伺服器端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Docker 隔離; FTS5 記憶持久化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color w:val="2D6A4F"/>
        </w:rPr>
        <w:t>4.5 安全治理清單</w:t>
      </w:r>
    </w:p>
    <w:p>
      <w:r>
        <w:rPr>
          <w:rFonts w:ascii="微軟正黑體" w:hAnsi="微軟正黑體" w:eastAsia="微軟正黑體"/>
          <w:sz w:val="20"/>
        </w:rPr>
        <w:t>✅ 輸入/輸出護欄：部署 NeMo Guardrails，攔截敏感資訊與提示詞注入</w:t>
      </w:r>
    </w:p>
    <w:p>
      <w:r>
        <w:rPr>
          <w:rFonts w:ascii="微軟正黑體" w:hAnsi="微軟正黑體" w:eastAsia="微軟正黑體"/>
          <w:sz w:val="20"/>
        </w:rPr>
        <w:t>✅ 身分驗證：整合企業 RBAC + MFA，分離推理與管理介面</w:t>
      </w:r>
    </w:p>
    <w:p>
      <w:r>
        <w:rPr>
          <w:rFonts w:ascii="微軟正黑體" w:hAnsi="微軟正黑體" w:eastAsia="微軟正黑體"/>
          <w:sz w:val="20"/>
        </w:rPr>
        <w:t>✅ 稽核日誌：所有 Prompt/Response 集中傳送至本地 SIEM (如 Splunk On-Prem)</w:t>
      </w:r>
    </w:p>
    <w:p>
      <w:r>
        <w:rPr>
          <w:rFonts w:ascii="微軟正黑體" w:hAnsi="微軟正黑體" w:eastAsia="微軟正黑體"/>
          <w:sz w:val="20"/>
        </w:rPr>
        <w:t>✅ 供應鏈安全：驗證模型檔案加密簽章；建立 SBOM</w:t>
      </w:r>
    </w:p>
    <w:p>
      <w:r>
        <w:rPr>
          <w:rFonts w:ascii="微軟正黑體" w:hAnsi="微軟正黑體" w:eastAsia="微軟正黑體"/>
          <w:sz w:val="20"/>
        </w:rPr>
        <w:t>✅ 資料遺失防護 (DLP)：確保 CUI/機密資料不進入模型上下文</w:t>
      </w:r>
    </w:p>
    <w:p>
      <w:r>
        <w:rPr>
          <w:rFonts w:ascii="微軟正黑體" w:hAnsi="微軟正黑體" w:eastAsia="微軟正黑體"/>
          <w:sz w:val="20"/>
        </w:rPr>
        <w:t>✅ 人機協作：禁止 Auto-approve，所有 AI 生成程式碼必須經人工 Code Review</w:t>
      </w:r>
    </w:p>
    <w:p>
      <w:r>
        <w:rPr>
          <w:rFonts w:ascii="微軟正黑體" w:hAnsi="微軟正黑體" w:eastAsia="微軟正黑體"/>
          <w:sz w:val="20"/>
        </w:rPr>
        <w:t>✅ 模型版本控制：建立內部模型倉庫，鎖定模型版本並記錄 Hash</w:t>
      </w:r>
    </w:p>
    <w:p>
      <w:pPr>
        <w:pStyle w:val="Heading2"/>
      </w:pPr>
      <w:r>
        <w:rPr>
          <w:rFonts w:ascii="微軟正黑體" w:hAnsi="微軟正黑體" w:eastAsia="微軟正黑體"/>
          <w:color w:val="2D6A4F"/>
        </w:rPr>
        <w:t>4.6 部署路線圖建議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階段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時間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重點工作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Phase 1 基礎建設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1-2 個月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採購 GPU 伺服器、建立隔離網路、部署加密儲存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Phase 2 模型部署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1 個月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安裝 vLLM/NIM、部署 Qwen3-Coder、配置 NeMo Guardrails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Phase 3 框架整合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2 個月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安裝 Aider/OpenCode、關閉遙測、整合 RBAC/SIEM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Phase 4 試營運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3 個月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小規模試用、安全滲透測試、收集回饋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Phase 5 正式上線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持續</w:t>
            </w:r>
          </w:p>
        </w:tc>
        <w:tc>
          <w:tcPr>
            <w:tcW w:type="dxa" w:w="3135"/>
          </w:tcPr>
          <w:p>
            <w:r>
              <w:rPr>
                <w:rFonts w:ascii="微軟正黑體" w:hAnsi="微軟正黑體" w:eastAsia="微軟正黑體"/>
                <w:sz w:val="18"/>
              </w:rPr>
              <w:t>全面推廣、持續監控、定期模型更新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color w:val="1A56DB"/>
        </w:rPr>
        <w:t>附錄：框架選擇決策矩陣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使用場景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首選框架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備選框架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18"/>
              </w:rPr>
              <w:t>關鍵理由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一般商業開發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Claude Code / Antigravity 2.0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Cursor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最強 Agent 能力 + 多代理協作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開源生態/自主控制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OpenCode + Hermes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Aider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模型中立 + 自我優化 + 社群活躍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IDE 整合體驗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Cline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MCP 深度整合 + 人機審批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國防/離線環境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Aider + OpenCode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完全離線 + Git-native + BYOM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學術/研究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SWE-agent (mini)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Devon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可重現實驗 + 基準測試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DevOps/自動化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Goose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Hermes</w:t>
            </w:r>
          </w:p>
        </w:tc>
        <w:tc>
          <w:tcPr>
            <w:tcW w:type="dxa" w:w="2351"/>
          </w:tcPr>
          <w:p>
            <w:r>
              <w:rPr>
                <w:rFonts w:ascii="微軟正黑體" w:hAnsi="微軟正黑體" w:eastAsia="微軟正黑體"/>
                <w:sz w:val="18"/>
              </w:rPr>
              <w:t>70+ MCP 模組 + YAML Recipes</w:t>
            </w:r>
          </w:p>
        </w:tc>
      </w:tr>
    </w:tbl>
    <w:p/>
    <w:p/>
    <w:p>
      <w:r>
        <w:rPr>
          <w:rFonts w:ascii="微軟正黑體" w:hAnsi="微軟正黑體" w:eastAsia="微軟正黑體"/>
          <w:b/>
          <w:sz w:val="22"/>
        </w:rPr>
        <w:t>資料來源聲明</w:t>
      </w:r>
    </w:p>
    <w:p>
      <w:r>
        <w:rPr>
          <w:rFonts w:ascii="微軟正黑體" w:hAnsi="微軟正黑體" w:eastAsia="微軟正黑體"/>
          <w:i/>
          <w:color w:val="666666"/>
          <w:sz w:val="19"/>
        </w:rPr>
        <w:t>本報告數據來自 GitHub 公開統計、Stack Overflow Developer Survey 2025/2026、各框架官方文件、SWE-bench 公開排行榜，以及產業研究報告。所有數據為截至 2026 年 9 月的近似值，可能隨時變動。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