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360" w:lineRule="auto"/>
        <w:rPr>
          <w:sz w:val="30"/>
          <w:szCs w:val="30"/>
        </w:rPr>
      </w:pPr>
      <w:r w:rsidDel="00000000" w:rsidR="00000000" w:rsidRPr="00000000">
        <w:rPr>
          <w:sz w:val="30"/>
          <w:szCs w:val="30"/>
          <w:rtl w:val="0"/>
        </w:rPr>
        <w:t xml:space="preserve">BDA400: Data Science Tools and Techniques</w:t>
      </w:r>
    </w:p>
    <w:p w:rsidR="00000000" w:rsidDel="00000000" w:rsidP="00000000" w:rsidRDefault="00000000" w:rsidRPr="00000000" w14:paraId="00000002">
      <w:pPr>
        <w:spacing w:after="180" w:before="360" w:lineRule="auto"/>
        <w:rPr>
          <w:sz w:val="30"/>
          <w:szCs w:val="30"/>
        </w:rPr>
      </w:pPr>
      <w:r w:rsidDel="00000000" w:rsidR="00000000" w:rsidRPr="00000000">
        <w:rPr>
          <w:sz w:val="30"/>
          <w:szCs w:val="30"/>
          <w:rtl w:val="0"/>
        </w:rPr>
        <w:t xml:space="preserve">Assignment 2 – Technical Analysis (Preliminary Stage)</w:t>
      </w:r>
    </w:p>
    <w:p w:rsidR="00000000" w:rsidDel="00000000" w:rsidP="00000000" w:rsidRDefault="00000000" w:rsidRPr="00000000" w14:paraId="00000003">
      <w:pPr>
        <w:spacing w:after="240" w:before="180" w:lineRule="auto"/>
        <w:rPr>
          <w:sz w:val="24"/>
          <w:szCs w:val="24"/>
        </w:rPr>
      </w:pPr>
      <w:r w:rsidDel="00000000" w:rsidR="00000000" w:rsidRPr="00000000">
        <w:rPr>
          <w:b w:val="1"/>
          <w:bCs w:val="1"/>
          <w:sz w:val="24"/>
          <w:szCs w:val="24"/>
          <w:rtl w:val="0"/>
        </w:rPr>
        <w:t xml:space="preserve">Student Name:</w:t>
      </w:r>
      <w:r w:rsidDel="00000000" w:rsidR="00000000" w:rsidRPr="00000000">
        <w:rPr>
          <w:sz w:val="24"/>
          <w:szCs w:val="24"/>
          <w:rtl w:val="0"/>
        </w:rPr>
        <w:t xml:space="preserve"> Edeh Tochukwu Celestine</w:t>
      </w:r>
      <w:r w:rsidDel="00000000" w:rsidR="00000000" w:rsidRPr="00000000">
        <w:rPr>
          <w:rtl w:val="0"/>
        </w:rPr>
      </w:r>
    </w:p>
    <w:p w:rsidR="00000000" w:rsidDel="00000000" w:rsidP="00000000" w:rsidRDefault="00000000" w:rsidRPr="00000000" w14:paraId="00000004">
      <w:pPr>
        <w:spacing w:after="240" w:before="180" w:lineRule="auto"/>
        <w:rPr>
          <w:sz w:val="24"/>
          <w:szCs w:val="24"/>
        </w:rPr>
      </w:pPr>
      <w:r w:rsidDel="00000000" w:rsidR="00000000" w:rsidRPr="00000000">
        <w:rPr>
          <w:b w:val="1"/>
          <w:bCs w:val="1"/>
          <w:sz w:val="24"/>
          <w:szCs w:val="24"/>
          <w:rtl w:val="0"/>
        </w:rPr>
        <w:t xml:space="preserve">Submission Date:</w:t>
      </w:r>
      <w:r w:rsidDel="00000000" w:rsidR="00000000" w:rsidRPr="00000000">
        <w:rPr>
          <w:sz w:val="24"/>
          <w:szCs w:val="24"/>
          <w:rtl w:val="0"/>
        </w:rPr>
        <w:t xml:space="preserve"> September 20, 2026</w:t>
      </w:r>
    </w:p>
    <w:p w:rsidR="00000000" w:rsidDel="00000000" w:rsidP="00000000" w:rsidRDefault="00000000" w:rsidRPr="00000000" w14:paraId="00000005">
      <w:pPr>
        <w:spacing w:after="240" w:before="180" w:lineRule="auto"/>
        <w:rPr>
          <w:sz w:val="24"/>
          <w:szCs w:val="24"/>
        </w:rPr>
      </w:pPr>
      <w:r w:rsidDel="00000000" w:rsidR="00000000" w:rsidRPr="00000000">
        <w:rPr>
          <w:b w:val="1"/>
          <w:bCs w:val="1"/>
          <w:sz w:val="24"/>
          <w:szCs w:val="24"/>
          <w:rtl w:val="0"/>
        </w:rPr>
        <w:t xml:space="preserve">GitHub Repository URL:</w:t>
      </w:r>
      <w:r w:rsidDel="00000000" w:rsidR="00000000" w:rsidRPr="00000000">
        <w:rPr>
          <w:sz w:val="24"/>
          <w:szCs w:val="24"/>
          <w:rtl w:val="0"/>
        </w:rPr>
        <w:t xml:space="preserve"> github.com/edehcelestine/TechnicalAnalysis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180" w:before="360" w:lineRule="auto"/>
        <w:rPr>
          <w:sz w:val="30"/>
          <w:szCs w:val="30"/>
        </w:rPr>
      </w:pPr>
      <w:r w:rsidDel="00000000" w:rsidR="00000000" w:rsidRPr="00000000">
        <w:rPr>
          <w:sz w:val="30"/>
          <w:szCs w:val="30"/>
          <w:rtl w:val="0"/>
        </w:rPr>
        <w:t xml:space="preserve">1. Environment Setup &amp; Repository Initialization</w:t>
      </w:r>
    </w:p>
    <w:p w:rsidR="00000000" w:rsidDel="00000000" w:rsidP="00000000" w:rsidRDefault="00000000" w:rsidRPr="00000000" w14:paraId="00000008">
      <w:pPr>
        <w:spacing w:after="180" w:before="360" w:lineRule="auto"/>
        <w:rPr>
          <w:sz w:val="30"/>
          <w:szCs w:val="30"/>
        </w:rPr>
      </w:pPr>
      <w:r w:rsidDel="00000000" w:rsidR="00000000" w:rsidRPr="00000000">
        <w:rPr>
          <w:sz w:val="30"/>
          <w:szCs w:val="30"/>
          <w:rtl w:val="0"/>
        </w:rPr>
        <w:t xml:space="preserve">1.1 GitHub Configuration</w:t>
      </w:r>
    </w:p>
    <w:p w:rsidR="00000000" w:rsidDel="00000000" w:rsidP="00000000" w:rsidRDefault="00000000" w:rsidRPr="00000000" w14:paraId="00000009">
      <w:pPr>
        <w:spacing w:after="240" w:before="180" w:lineRule="auto"/>
        <w:rPr>
          <w:sz w:val="24"/>
          <w:szCs w:val="24"/>
        </w:rPr>
      </w:pPr>
      <w:r w:rsidDel="00000000" w:rsidR="00000000" w:rsidRPr="00000000">
        <w:rPr>
          <w:sz w:val="24"/>
          <w:szCs w:val="24"/>
          <w:rtl w:val="0"/>
        </w:rPr>
        <w:t xml:space="preserve">To adhere to the structural constraints of the course guidelines, a dedicated version control repository has been initialized on GitHub. This space acts as a centralized deployment framework for all upcoming analytical code scripts, configuration manifests, and documentation pipelines.</w:t>
      </w:r>
    </w:p>
    <w:p w:rsidR="00000000" w:rsidDel="00000000" w:rsidP="00000000" w:rsidRDefault="00000000" w:rsidRPr="00000000" w14:paraId="0000000A">
      <w:pPr>
        <w:numPr>
          <w:ilvl w:val="0"/>
          <w:numId w:val="1"/>
        </w:numPr>
        <w:spacing w:after="0" w:afterAutospacing="0" w:before="180" w:lineRule="auto"/>
        <w:ind w:left="720" w:hanging="360"/>
      </w:pPr>
      <w:r w:rsidDel="00000000" w:rsidR="00000000" w:rsidRPr="00000000">
        <w:rPr>
          <w:b w:val="1"/>
          <w:bCs w:val="1"/>
          <w:sz w:val="24"/>
          <w:szCs w:val="24"/>
          <w:rtl w:val="0"/>
        </w:rPr>
        <w:t xml:space="preserve">Repository Name:</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TechnicalAnalysis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Subdirectory Architecture:</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Assignment_2/</w:t>
      </w:r>
    </w:p>
    <w:p w:rsidR="00000000" w:rsidDel="00000000" w:rsidP="00000000" w:rsidRDefault="00000000" w:rsidRPr="00000000" w14:paraId="0000000C">
      <w:pPr>
        <w:numPr>
          <w:ilvl w:val="0"/>
          <w:numId w:val="1"/>
        </w:numPr>
        <w:spacing w:after="420" w:before="0" w:beforeAutospacing="0" w:lineRule="auto"/>
        <w:ind w:left="720" w:hanging="360"/>
      </w:pPr>
      <w:r w:rsidDel="00000000" w:rsidR="00000000" w:rsidRPr="00000000">
        <w:rPr>
          <w:b w:val="1"/>
          <w:bCs w:val="1"/>
          <w:sz w:val="24"/>
          <w:szCs w:val="24"/>
          <w:rtl w:val="0"/>
        </w:rPr>
        <w:t xml:space="preserve">Access Constraints:</w:t>
      </w:r>
      <w:r w:rsidDel="00000000" w:rsidR="00000000" w:rsidRPr="00000000">
        <w:rPr>
          <w:sz w:val="24"/>
          <w:szCs w:val="24"/>
          <w:rtl w:val="0"/>
        </w:rPr>
        <w:t xml:space="preserve"> Public Deployment</w:t>
      </w:r>
    </w:p>
    <w:p w:rsidR="00000000" w:rsidDel="00000000" w:rsidP="00000000" w:rsidRDefault="00000000" w:rsidRPr="00000000" w14:paraId="0000000D">
      <w:pPr>
        <w:spacing w:after="180" w:before="360" w:lineRule="auto"/>
        <w:rPr>
          <w:b w:val="1"/>
          <w:bCs w:val="1"/>
          <w:sz w:val="24"/>
          <w:szCs w:val="24"/>
        </w:rPr>
      </w:pPr>
      <w:r w:rsidDel="00000000" w:rsidR="00000000" w:rsidRPr="00000000">
        <w:rPr>
          <w:b w:val="1"/>
          <w:bCs w:val="1"/>
          <w:sz w:val="24"/>
          <w:szCs w:val="24"/>
        </w:rPr>
        <w:drawing>
          <wp:inline distB="114300" distT="114300" distL="114300" distR="114300">
            <wp:extent cx="5731200" cy="30607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180" w:before="360" w:lineRule="auto"/>
        <w:rPr>
          <w:sz w:val="30"/>
          <w:szCs w:val="30"/>
        </w:rPr>
      </w:pPr>
      <w:r w:rsidDel="00000000" w:rsidR="00000000" w:rsidRPr="00000000">
        <w:rPr>
          <w:sz w:val="30"/>
          <w:szCs w:val="30"/>
          <w:rtl w:val="0"/>
        </w:rPr>
        <w:t xml:space="preserve">2. Local R Evaluation &amp; Package Configuration</w:t>
      </w:r>
    </w:p>
    <w:p w:rsidR="00000000" w:rsidDel="00000000" w:rsidP="00000000" w:rsidRDefault="00000000" w:rsidRPr="00000000" w14:paraId="0000000F">
      <w:pPr>
        <w:spacing w:after="180" w:before="360" w:lineRule="auto"/>
        <w:rPr>
          <w:sz w:val="30"/>
          <w:szCs w:val="30"/>
        </w:rPr>
      </w:pPr>
      <w:r w:rsidDel="00000000" w:rsidR="00000000" w:rsidRPr="00000000">
        <w:rPr>
          <w:sz w:val="30"/>
          <w:szCs w:val="30"/>
          <w:rtl w:val="0"/>
        </w:rPr>
        <w:t xml:space="preserve">2.1 R and RStudio Installation Matrix</w:t>
      </w:r>
    </w:p>
    <w:p w:rsidR="00000000" w:rsidDel="00000000" w:rsidP="00000000" w:rsidRDefault="00000000" w:rsidRPr="00000000" w14:paraId="00000010">
      <w:pPr>
        <w:spacing w:after="240" w:before="180" w:lineRule="auto"/>
        <w:rPr>
          <w:sz w:val="24"/>
          <w:szCs w:val="24"/>
        </w:rPr>
      </w:pPr>
      <w:r w:rsidDel="00000000" w:rsidR="00000000" w:rsidRPr="00000000">
        <w:rPr>
          <w:sz w:val="24"/>
          <w:szCs w:val="24"/>
          <w:rtl w:val="0"/>
        </w:rPr>
        <w:t xml:space="preserve">The computational runtime environment relies on local instances of R and RStudio Desktop. Local deployment allows for direct access to system threads, stable workspace state tracking, and local environment memory management necessary for quantitative financial algorithms.</w:t>
      </w:r>
    </w:p>
    <w:p w:rsidR="00000000" w:rsidDel="00000000" w:rsidP="00000000" w:rsidRDefault="00000000" w:rsidRPr="00000000" w14:paraId="00000011">
      <w:pPr>
        <w:spacing w:after="180" w:before="360" w:lineRule="auto"/>
        <w:rPr>
          <w:b w:val="1"/>
          <w:bCs w:val="1"/>
          <w:sz w:val="24"/>
          <w:szCs w:val="24"/>
        </w:rPr>
      </w:pPr>
      <w:r w:rsidDel="00000000" w:rsidR="00000000" w:rsidRPr="00000000">
        <w:rPr>
          <w:b w:val="1"/>
          <w:bCs w:val="1"/>
          <w:sz w:val="24"/>
          <w:szCs w:val="24"/>
        </w:rPr>
        <w:drawing>
          <wp:inline distB="114300" distT="114300" distL="114300" distR="114300">
            <wp:extent cx="5731200" cy="32258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180" w:before="360" w:lineRule="auto"/>
        <w:rPr>
          <w:sz w:val="30"/>
          <w:szCs w:val="30"/>
        </w:rPr>
      </w:pPr>
      <w:r w:rsidDel="00000000" w:rsidR="00000000" w:rsidRPr="00000000">
        <w:rPr>
          <w:sz w:val="30"/>
          <w:szCs w:val="30"/>
          <w:rtl w:val="0"/>
        </w:rPr>
        <w:t xml:space="preserve">2.2 Financial Package Integration</w:t>
      </w:r>
    </w:p>
    <w:p w:rsidR="00000000" w:rsidDel="00000000" w:rsidP="00000000" w:rsidRDefault="00000000" w:rsidRPr="00000000" w14:paraId="00000013">
      <w:pPr>
        <w:spacing w:after="240" w:before="180" w:lineRule="auto"/>
        <w:rPr>
          <w:sz w:val="24"/>
          <w:szCs w:val="24"/>
        </w:rPr>
      </w:pPr>
      <w:r w:rsidDel="00000000" w:rsidR="00000000" w:rsidRPr="00000000">
        <w:rPr>
          <w:sz w:val="24"/>
          <w:szCs w:val="24"/>
          <w:rtl w:val="0"/>
        </w:rPr>
        <w:t xml:space="preserve">Quantitative market analysis and technical indicator signals are processed by leveraging the </w:t>
      </w:r>
      <w:r w:rsidDel="00000000" w:rsidR="00000000" w:rsidRPr="00000000">
        <w:rPr>
          <w:rFonts w:ascii="Courier New" w:cs="Courier New" w:eastAsia="Courier New" w:hAnsi="Courier New"/>
          <w:color w:val="188038"/>
          <w:sz w:val="21"/>
          <w:szCs w:val="21"/>
          <w:rtl w:val="0"/>
        </w:rPr>
        <w:t xml:space="preserve">quantmod</w:t>
      </w:r>
      <w:r w:rsidDel="00000000" w:rsidR="00000000" w:rsidRPr="00000000">
        <w:rPr>
          <w:sz w:val="24"/>
          <w:szCs w:val="24"/>
          <w:rtl w:val="0"/>
        </w:rPr>
        <w:t xml:space="preserve"> (Quantitative Financial Modelling Framework) and </w:t>
      </w:r>
      <w:r w:rsidDel="00000000" w:rsidR="00000000" w:rsidRPr="00000000">
        <w:rPr>
          <w:rFonts w:ascii="Courier New" w:cs="Courier New" w:eastAsia="Courier New" w:hAnsi="Courier New"/>
          <w:color w:val="188038"/>
          <w:sz w:val="21"/>
          <w:szCs w:val="21"/>
          <w:rtl w:val="0"/>
        </w:rPr>
        <w:t xml:space="preserve">TTR</w:t>
      </w:r>
      <w:r w:rsidDel="00000000" w:rsidR="00000000" w:rsidRPr="00000000">
        <w:rPr>
          <w:sz w:val="24"/>
          <w:szCs w:val="24"/>
          <w:rtl w:val="0"/>
        </w:rPr>
        <w:t xml:space="preserve"> (Technical Trading Rules) library ecosystems. These dependencies handle programmatic market API endpoint queries, data frame transformations, and moving average metrics.</w:t>
      </w:r>
    </w:p>
    <w:p w:rsidR="00000000" w:rsidDel="00000000" w:rsidP="00000000" w:rsidRDefault="00000000" w:rsidRPr="00000000" w14:paraId="00000014">
      <w:pPr>
        <w:spacing w:before="60" w:lineRule="auto"/>
        <w:rPr>
          <w:sz w:val="30"/>
          <w:szCs w:val="30"/>
        </w:rPr>
      </w:pPr>
      <w:r w:rsidDel="00000000" w:rsidR="00000000" w:rsidRPr="00000000">
        <w:rPr>
          <w:sz w:val="30"/>
          <w:szCs w:val="30"/>
          <w:rtl w:val="0"/>
        </w:rPr>
        <w:t xml:space="preserve">r</w:t>
      </w:r>
    </w:p>
    <w:p w:rsidR="00000000" w:rsidDel="00000000" w:rsidP="00000000" w:rsidRDefault="00000000" w:rsidRPr="00000000" w14:paraId="0000001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Package initialization string executed within local workspace console</w:t>
      </w:r>
    </w:p>
    <w:p w:rsidR="00000000" w:rsidDel="00000000" w:rsidP="00000000" w:rsidRDefault="00000000" w:rsidRPr="00000000" w14:paraId="0000001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library(quantmod)</w:t>
      </w:r>
    </w:p>
    <w:p w:rsidR="00000000" w:rsidDel="00000000" w:rsidP="00000000" w:rsidRDefault="00000000" w:rsidRPr="00000000" w14:paraId="0000001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library(TTR)</w:t>
      </w:r>
    </w:p>
    <w:p w:rsidR="00000000" w:rsidDel="00000000" w:rsidP="00000000" w:rsidRDefault="00000000" w:rsidRPr="00000000" w14:paraId="00000018">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9">
      <w:pPr>
        <w:spacing w:after="240" w:before="180" w:lineRule="auto"/>
        <w:rPr/>
      </w:pPr>
      <w:r w:rsidDel="00000000" w:rsidR="00000000" w:rsidRPr="00000000">
        <w:rPr>
          <w:sz w:val="18"/>
          <w:szCs w:val="18"/>
        </w:rPr>
        <w:drawing>
          <wp:inline distB="114300" distT="114300" distL="114300" distR="114300">
            <wp:extent cx="5731200" cy="32004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80" w:before="360" w:lineRule="auto"/>
        <w:rPr>
          <w:sz w:val="30"/>
          <w:szCs w:val="30"/>
        </w:rPr>
      </w:pPr>
      <w:r w:rsidDel="00000000" w:rsidR="00000000" w:rsidRPr="00000000">
        <w:rPr>
          <w:sz w:val="30"/>
          <w:szCs w:val="30"/>
          <w:rtl w:val="0"/>
        </w:rPr>
        <w:t xml:space="preserve">3. Data Pipeline Configuration &amp; Implementation</w:t>
      </w:r>
    </w:p>
    <w:p w:rsidR="00000000" w:rsidDel="00000000" w:rsidP="00000000" w:rsidRDefault="00000000" w:rsidRPr="00000000" w14:paraId="0000001B">
      <w:pPr>
        <w:spacing w:after="180" w:before="360" w:lineRule="auto"/>
        <w:rPr>
          <w:sz w:val="30"/>
          <w:szCs w:val="30"/>
        </w:rPr>
      </w:pPr>
      <w:r w:rsidDel="00000000" w:rsidR="00000000" w:rsidRPr="00000000">
        <w:rPr>
          <w:sz w:val="30"/>
          <w:szCs w:val="30"/>
          <w:rtl w:val="0"/>
        </w:rPr>
        <w:t xml:space="preserve">3.1 Static Asset Ingestion Config (</w:t>
      </w:r>
      <w:r w:rsidDel="00000000" w:rsidR="00000000" w:rsidRPr="00000000">
        <w:rPr>
          <w:rFonts w:ascii="Courier New" w:cs="Courier New" w:eastAsia="Courier New" w:hAnsi="Courier New"/>
          <w:color w:val="188038"/>
          <w:sz w:val="21"/>
          <w:szCs w:val="21"/>
          <w:rtl w:val="0"/>
        </w:rPr>
        <w:t xml:space="preserve">portfolio.txt</w:t>
      </w:r>
      <w:r w:rsidDel="00000000" w:rsidR="00000000" w:rsidRPr="00000000">
        <w:rPr>
          <w:sz w:val="30"/>
          <w:szCs w:val="30"/>
          <w:rtl w:val="0"/>
        </w:rPr>
        <w:t xml:space="preserve">)</w:t>
      </w:r>
    </w:p>
    <w:p w:rsidR="00000000" w:rsidDel="00000000" w:rsidP="00000000" w:rsidRDefault="00000000" w:rsidRPr="00000000" w14:paraId="0000001C">
      <w:pPr>
        <w:spacing w:after="240" w:before="180" w:lineRule="auto"/>
        <w:rPr>
          <w:sz w:val="24"/>
          <w:szCs w:val="24"/>
        </w:rPr>
      </w:pPr>
      <w:r w:rsidDel="00000000" w:rsidR="00000000" w:rsidRPr="00000000">
        <w:rPr>
          <w:sz w:val="24"/>
          <w:szCs w:val="24"/>
          <w:rtl w:val="0"/>
        </w:rPr>
        <w:t xml:space="preserve">To separate target variables from operational logic, a flat text configuration asset (</w:t>
      </w:r>
      <w:r w:rsidDel="00000000" w:rsidR="00000000" w:rsidRPr="00000000">
        <w:rPr>
          <w:rFonts w:ascii="Courier New" w:cs="Courier New" w:eastAsia="Courier New" w:hAnsi="Courier New"/>
          <w:color w:val="188038"/>
          <w:sz w:val="21"/>
          <w:szCs w:val="21"/>
          <w:rtl w:val="0"/>
        </w:rPr>
        <w:t xml:space="preserve">portfolio.txt</w:t>
      </w:r>
      <w:r w:rsidDel="00000000" w:rsidR="00000000" w:rsidRPr="00000000">
        <w:rPr>
          <w:sz w:val="24"/>
          <w:szCs w:val="24"/>
          <w:rtl w:val="0"/>
        </w:rPr>
        <w:t xml:space="preserve">) is used to manage target assets. This file resides in the root of the assignment folder and is parsed at execution runtime to map financial asset tickers line by line.</w:t>
      </w:r>
    </w:p>
    <w:p w:rsidR="00000000" w:rsidDel="00000000" w:rsidP="00000000" w:rsidRDefault="00000000" w:rsidRPr="00000000" w14:paraId="0000001D">
      <w:pPr>
        <w:spacing w:after="240" w:before="180" w:lineRule="auto"/>
        <w:rPr>
          <w:i w:val="1"/>
          <w:iCs w:val="1"/>
          <w:sz w:val="24"/>
          <w:szCs w:val="24"/>
        </w:rPr>
      </w:pPr>
      <w:r w:rsidDel="00000000" w:rsidR="00000000" w:rsidRPr="00000000">
        <w:rPr>
          <w:i w:val="1"/>
          <w:iCs w:val="1"/>
          <w:sz w:val="24"/>
          <w:szCs w:val="24"/>
          <w:rtl w:val="0"/>
        </w:rPr>
        <w:t xml:space="preserve">File contents mapping:</w:t>
      </w:r>
    </w:p>
    <w:p w:rsidR="00000000" w:rsidDel="00000000" w:rsidP="00000000" w:rsidRDefault="00000000" w:rsidRPr="00000000" w14:paraId="0000001E">
      <w:pPr>
        <w:spacing w:before="60" w:lineRule="auto"/>
        <w:rPr>
          <w:sz w:val="30"/>
          <w:szCs w:val="30"/>
        </w:rPr>
      </w:pPr>
      <w:r w:rsidDel="00000000" w:rsidR="00000000" w:rsidRPr="00000000">
        <w:rPr>
          <w:sz w:val="30"/>
          <w:szCs w:val="30"/>
          <w:rtl w:val="0"/>
        </w:rPr>
        <w:t xml:space="preserve">text</w:t>
      </w:r>
    </w:p>
    <w:p w:rsidR="00000000" w:rsidDel="00000000" w:rsidP="00000000" w:rsidRDefault="00000000" w:rsidRPr="00000000" w14:paraId="0000001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AAPL</w:t>
      </w:r>
    </w:p>
    <w:p w:rsidR="00000000" w:rsidDel="00000000" w:rsidP="00000000" w:rsidRDefault="00000000" w:rsidRPr="00000000" w14:paraId="0000002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MSFT</w:t>
      </w:r>
    </w:p>
    <w:p w:rsidR="00000000" w:rsidDel="00000000" w:rsidP="00000000" w:rsidRDefault="00000000" w:rsidRPr="00000000" w14:paraId="0000002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GOOGL</w:t>
      </w:r>
    </w:p>
    <w:p w:rsidR="00000000" w:rsidDel="00000000" w:rsidP="00000000" w:rsidRDefault="00000000" w:rsidRPr="00000000" w14:paraId="0000002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AMZN</w:t>
      </w:r>
    </w:p>
    <w:p w:rsidR="00000000" w:rsidDel="00000000" w:rsidP="00000000" w:rsidRDefault="00000000" w:rsidRPr="00000000" w14:paraId="00000023">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4">
      <w:pPr>
        <w:spacing w:after="180" w:before="360" w:lineRule="auto"/>
        <w:rPr>
          <w:b w:val="1"/>
          <w:bCs w:val="1"/>
          <w:sz w:val="24"/>
          <w:szCs w:val="24"/>
        </w:rPr>
      </w:pPr>
      <w:r w:rsidDel="00000000" w:rsidR="00000000" w:rsidRPr="00000000">
        <w:rPr>
          <w:b w:val="1"/>
          <w:bCs w:val="1"/>
          <w:sz w:val="24"/>
          <w:szCs w:val="24"/>
        </w:rPr>
        <w:drawing>
          <wp:inline distB="114300" distT="114300" distL="114300" distR="114300">
            <wp:extent cx="5731200" cy="30353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180" w:before="360" w:lineRule="auto"/>
        <w:rPr>
          <w:sz w:val="30"/>
          <w:szCs w:val="30"/>
        </w:rPr>
      </w:pPr>
      <w:r w:rsidDel="00000000" w:rsidR="00000000" w:rsidRPr="00000000">
        <w:rPr>
          <w:sz w:val="30"/>
          <w:szCs w:val="30"/>
          <w:rtl w:val="0"/>
        </w:rPr>
        <w:t xml:space="preserve">3.2 Automation Execution Script (</w:t>
      </w:r>
      <w:r w:rsidDel="00000000" w:rsidR="00000000" w:rsidRPr="00000000">
        <w:rPr>
          <w:rFonts w:ascii="Courier New" w:cs="Courier New" w:eastAsia="Courier New" w:hAnsi="Courier New"/>
          <w:color w:val="188038"/>
          <w:sz w:val="21"/>
          <w:szCs w:val="21"/>
          <w:rtl w:val="0"/>
        </w:rPr>
        <w:t xml:space="preserve">technical_analysis.R</w:t>
      </w:r>
      <w:r w:rsidDel="00000000" w:rsidR="00000000" w:rsidRPr="00000000">
        <w:rPr>
          <w:sz w:val="30"/>
          <w:szCs w:val="30"/>
          <w:rtl w:val="0"/>
        </w:rPr>
        <w:t xml:space="preserve">)</w:t>
      </w:r>
    </w:p>
    <w:p w:rsidR="00000000" w:rsidDel="00000000" w:rsidP="00000000" w:rsidRDefault="00000000" w:rsidRPr="00000000" w14:paraId="00000026">
      <w:pPr>
        <w:spacing w:after="240" w:before="180" w:lineRule="auto"/>
        <w:rPr>
          <w:sz w:val="24"/>
          <w:szCs w:val="24"/>
        </w:rPr>
      </w:pPr>
      <w:r w:rsidDel="00000000" w:rsidR="00000000" w:rsidRPr="00000000">
        <w:rPr>
          <w:sz w:val="24"/>
          <w:szCs w:val="24"/>
          <w:rtl w:val="0"/>
        </w:rPr>
        <w:t xml:space="preserve">The automation pipeline reads the flat configuration ledger, fires secure requests to public financial API data mirrors (Yahoo Finance), maps historical pricing vectors into data frames, and applies mathematical summaries. Below is the implemented codebase framework deployed within the </w:t>
      </w:r>
      <w:r w:rsidDel="00000000" w:rsidR="00000000" w:rsidRPr="00000000">
        <w:rPr>
          <w:rFonts w:ascii="Courier New" w:cs="Courier New" w:eastAsia="Courier New" w:hAnsi="Courier New"/>
          <w:color w:val="188038"/>
          <w:sz w:val="21"/>
          <w:szCs w:val="21"/>
          <w:rtl w:val="0"/>
        </w:rPr>
        <w:t xml:space="preserve">Assignment_2/</w:t>
      </w:r>
      <w:r w:rsidDel="00000000" w:rsidR="00000000" w:rsidRPr="00000000">
        <w:rPr>
          <w:sz w:val="24"/>
          <w:szCs w:val="24"/>
          <w:rtl w:val="0"/>
        </w:rPr>
        <w:t xml:space="preserve"> directory:</w:t>
      </w:r>
    </w:p>
    <w:p w:rsidR="00000000" w:rsidDel="00000000" w:rsidP="00000000" w:rsidRDefault="00000000" w:rsidRPr="00000000" w14:paraId="00000027">
      <w:pPr>
        <w:spacing w:before="60" w:lineRule="auto"/>
        <w:rPr>
          <w:sz w:val="30"/>
          <w:szCs w:val="30"/>
        </w:rPr>
      </w:pPr>
      <w:r w:rsidDel="00000000" w:rsidR="00000000" w:rsidRPr="00000000">
        <w:rPr>
          <w:sz w:val="30"/>
          <w:szCs w:val="30"/>
          <w:rtl w:val="0"/>
        </w:rPr>
        <w:t xml:space="preserve">r</w:t>
      </w:r>
    </w:p>
    <w:p w:rsidR="00000000" w:rsidDel="00000000" w:rsidP="00000000" w:rsidRDefault="00000000" w:rsidRPr="00000000" w14:paraId="0000002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Automated runtime handler snippet</w:t>
      </w:r>
    </w:p>
    <w:p w:rsidR="00000000" w:rsidDel="00000000" w:rsidP="00000000" w:rsidRDefault="00000000" w:rsidRPr="00000000" w14:paraId="0000002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portfolio_data &lt;- load_stock_data("portfolio.txt")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180" w:before="360" w:lineRule="auto"/>
        <w:rPr>
          <w:sz w:val="30"/>
          <w:szCs w:val="30"/>
        </w:rPr>
      </w:pPr>
      <w:r w:rsidDel="00000000" w:rsidR="00000000" w:rsidRPr="00000000">
        <w:rPr>
          <w:sz w:val="30"/>
          <w:szCs w:val="30"/>
          <w:rtl w:val="0"/>
        </w:rPr>
        <w:t xml:space="preserve">4. Analytical Metrics &amp; Output Matrix</w:t>
      </w:r>
    </w:p>
    <w:p w:rsidR="00000000" w:rsidDel="00000000" w:rsidP="00000000" w:rsidRDefault="00000000" w:rsidRPr="00000000" w14:paraId="0000002C">
      <w:pPr>
        <w:spacing w:after="180" w:before="360" w:lineRule="auto"/>
        <w:rPr>
          <w:sz w:val="30"/>
          <w:szCs w:val="30"/>
        </w:rPr>
      </w:pPr>
      <w:r w:rsidDel="00000000" w:rsidR="00000000" w:rsidRPr="00000000">
        <w:rPr>
          <w:sz w:val="30"/>
          <w:szCs w:val="30"/>
          <w:rtl w:val="0"/>
        </w:rPr>
        <w:t xml:space="preserve">4.1 Statistical Data Display Summaries</w:t>
      </w:r>
    </w:p>
    <w:p w:rsidR="00000000" w:rsidDel="00000000" w:rsidP="00000000" w:rsidRDefault="00000000" w:rsidRPr="00000000" w14:paraId="0000002D">
      <w:pPr>
        <w:spacing w:after="240" w:before="180" w:lineRule="auto"/>
        <w:rPr>
          <w:sz w:val="24"/>
          <w:szCs w:val="24"/>
        </w:rPr>
      </w:pPr>
      <w:r w:rsidDel="00000000" w:rsidR="00000000" w:rsidRPr="00000000">
        <w:rPr>
          <w:sz w:val="24"/>
          <w:szCs w:val="24"/>
          <w:rtl w:val="0"/>
        </w:rPr>
        <w:t xml:space="preserve">Upon running the target pipeline, market histories from January 1, 2026, through the current date are ingested. The tracking engine isolates daily closing trends, applying explicit arithmetic algorithms to determine baseline dispersion metrics (Mean, Median, Mode, Standard Deviation) alongside a trailing 20-Day Simple Moving Average (SMA).</w:t>
      </w:r>
    </w:p>
    <w:p w:rsidR="00000000" w:rsidDel="00000000" w:rsidP="00000000" w:rsidRDefault="00000000" w:rsidRPr="00000000" w14:paraId="0000002E">
      <w:pPr>
        <w:spacing w:after="180" w:before="360" w:lineRule="auto"/>
        <w:rPr/>
      </w:pPr>
      <w:r w:rsidDel="00000000" w:rsidR="00000000" w:rsidRPr="00000000">
        <w:rPr>
          <w:b w:val="1"/>
          <w:bCs w:val="1"/>
          <w:sz w:val="24"/>
          <w:szCs w:val="24"/>
        </w:rPr>
        <w:drawing>
          <wp:inline distB="114300" distT="114300" distL="114300" distR="114300">
            <wp:extent cx="5731200" cy="32385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180" w:before="360" w:lineRule="auto"/>
        <w:rPr>
          <w:sz w:val="30"/>
          <w:szCs w:val="30"/>
        </w:rPr>
      </w:pPr>
      <w:r w:rsidDel="00000000" w:rsidR="00000000" w:rsidRPr="00000000">
        <w:rPr>
          <w:sz w:val="30"/>
          <w:szCs w:val="30"/>
          <w:rtl w:val="0"/>
        </w:rPr>
        <w:t xml:space="preserve">5. AI Assistance Declaration</w:t>
      </w:r>
    </w:p>
    <w:p w:rsidR="00000000" w:rsidDel="00000000" w:rsidP="00000000" w:rsidRDefault="00000000" w:rsidRPr="00000000" w14:paraId="00000030">
      <w:pPr>
        <w:spacing w:after="240" w:before="180" w:lineRule="auto"/>
        <w:rPr>
          <w:sz w:val="24"/>
          <w:szCs w:val="24"/>
        </w:rPr>
      </w:pPr>
      <w:r w:rsidDel="00000000" w:rsidR="00000000" w:rsidRPr="00000000">
        <w:rPr>
          <w:b w:val="1"/>
          <w:bCs w:val="1"/>
          <w:sz w:val="24"/>
          <w:szCs w:val="24"/>
          <w:rtl w:val="0"/>
        </w:rPr>
        <w:t xml:space="preserve">AI Assistance Declaration:</w:t>
      </w:r>
      <w:r w:rsidDel="00000000" w:rsidR="00000000" w:rsidRPr="00000000">
        <w:rPr>
          <w:sz w:val="24"/>
          <w:szCs w:val="24"/>
          <w:rtl w:val="0"/>
        </w:rPr>
        <w:t xml:space="preserve"> I used Gemini for markdown structure ideation, formatting, report layout suggestions, and quantitative script syntax checking on September 20, 2026. Prompts used: </w:t>
      </w:r>
      <w:r w:rsidDel="00000000" w:rsidR="00000000" w:rsidRPr="00000000">
        <w:rPr>
          <w:i w:val="1"/>
          <w:iCs w:val="1"/>
          <w:sz w:val="24"/>
          <w:szCs w:val="24"/>
          <w:rtl w:val="0"/>
        </w:rPr>
        <w:t xml:space="preserve">"Kindly provide me with information to be contained in the word document"</w:t>
      </w:r>
      <w:r w:rsidDel="00000000" w:rsidR="00000000" w:rsidRPr="00000000">
        <w:rPr>
          <w:sz w:val="24"/>
          <w:szCs w:val="24"/>
          <w:rtl w:val="0"/>
        </w:rPr>
        <w:t xml:space="preserve">. I verified all analytical pipeline outputs and statistical execution loops manually within local RStudio console threads. All final data mappings and documentation adjustments were verified by myself. I am fully responsible for the accuracy, delivery, and originality of this submission.</w:t>
      </w:r>
    </w:p>
    <w:p w:rsidR="00000000" w:rsidDel="00000000" w:rsidP="00000000" w:rsidRDefault="00000000" w:rsidRPr="00000000" w14:paraId="00000031">
      <w:pPr>
        <w:spacing w:after="240" w:before="180" w:lineRule="auto"/>
        <w:rPr>
          <w:b w:val="1"/>
          <w:bCs w:val="1"/>
          <w:sz w:val="24"/>
          <w:szCs w:val="24"/>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