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10.07.24 High Court of Bombay at Goa Order, AAR No.13 of 2024 (Appointment of Arbitrator)</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10.07.24 High Court of Bombay at Goa Order, AAR No.13 of 2024 (Appointment of Arbitrator)</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10.07.24 High Court of Bombay at Goa Order, AAR No.13 of 2024 (Appointment of Arbitrator)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3  </w:t>
      </w:r>
    </w:p>
    <w:p>
      <w:r>
        <w:rPr>
          <w:rFonts w:ascii="Times New Roman" w:hAnsi="Times New Roman" w:eastAsia="Times New Roman"/>
          <w:b w:val="0"/>
          <w:i w:val="0"/>
          <w:sz w:val="22"/>
        </w:rPr>
        <w:t xml:space="preserve">Source file: HC Order wrt Arbitration/10.07.24 High Court of Bombay at Goa Order, AAR No.13 of 2024 (Appointment of Arbitrator).pdf  </w:t>
      </w:r>
    </w:p>
    <w:p>
      <w:r>
        <w:rPr>
          <w:rFonts w:ascii="Times New Roman" w:hAnsi="Times New Roman" w:eastAsia="Times New Roman"/>
          <w:b w:val="0"/>
          <w:i w:val="0"/>
          <w:sz w:val="22"/>
        </w:rPr>
        <w:t>SHA-256: `02250b0c96f28296a296098deb15aaba55c9c1b3129a0211e0f70987c72ad60a`</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10.07.24 High Court of Bombay at Goa Order, AAR No.13 of 2024 (Appointment of Arbitrator)</w:t>
            </w:r>
          </w:p>
        </w:tc>
        <w:tc>
          <w:tcPr>
            <w:tcW w:type="dxa" w:w="3137"/>
            <w:shd w:fill="FFFFFF" w:val="clear"/>
          </w:tcPr>
          <w:p>
            <w:r>
              <w:rPr>
                <w:rFonts w:ascii="Times New Roman" w:hAnsi="Times New Roman" w:eastAsia="Times New Roman"/>
                <w:b w:val="0"/>
                <w:i w:val="0"/>
                <w:color w:val="1C1612"/>
                <w:sz w:val="20"/>
              </w:rPr>
              <w:t>1-3</w:t>
            </w:r>
          </w:p>
        </w:tc>
      </w:tr>
    </w:tbl>
    <w:p>
      <w:r>
        <w:rPr>
          <w:rFonts w:ascii="Times New Roman" w:hAnsi="Times New Roman" w:eastAsia="Times New Roman"/>
          <w:b w:val="0"/>
          <w:i w:val="0"/>
          <w:sz w:val="22"/>
        </w:rPr>
        <w:t>&lt;!-- SECTION: full | PDF pages 1-3 --&gt;</w:t>
      </w:r>
    </w:p>
    <w:p>
      <w:r>
        <w:rPr>
          <w:rFonts w:ascii="Times New Roman" w:hAnsi="Times New Roman" w:eastAsia="Times New Roman"/>
          <w:b/>
          <w:i w:val="0"/>
          <w:color w:val="8B2E2E"/>
          <w:sz w:val="32"/>
        </w:rPr>
        <w:t>IN THE HIGH COURT OF BOMBAY AT GOA</w:t>
      </w:r>
    </w:p>
    <w:p>
      <w:r>
        <w:rPr>
          <w:rFonts w:ascii="Times New Roman" w:hAnsi="Times New Roman" w:eastAsia="Times New Roman"/>
          <w:b/>
          <w:i w:val="0"/>
          <w:color w:val="8B2E2E"/>
          <w:sz w:val="32"/>
        </w:rPr>
        <w:t>APPLN. FOR APPOINTMENT OF ARBITRATOR NO.13 OF 2024</w:t>
      </w:r>
    </w:p>
    <w:p>
      <w:r>
        <w:rPr>
          <w:rFonts w:ascii="Times New Roman" w:hAnsi="Times New Roman" w:eastAsia="Times New Roman"/>
          <w:b w:val="0"/>
          <w:i w:val="0"/>
          <w:sz w:val="22"/>
        </w:rPr>
        <w:t>VIKRAM SHAH ... APPLICANT</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AND 3 ORS ... RESPONDENTS</w:t>
      </w:r>
    </w:p>
    <w:p>
      <w:r>
        <w:rPr>
          <w:rFonts w:ascii="Times New Roman" w:hAnsi="Times New Roman" w:eastAsia="Times New Roman"/>
          <w:b w:val="0"/>
          <w:i w:val="0"/>
          <w:sz w:val="22"/>
        </w:rPr>
        <w:t>Mr. Kaif Noorani, Advocate for the Applicant.</w:t>
      </w:r>
    </w:p>
    <w:p>
      <w:r>
        <w:rPr>
          <w:rFonts w:ascii="Times New Roman" w:hAnsi="Times New Roman" w:eastAsia="Times New Roman"/>
          <w:b w:val="0"/>
          <w:i w:val="0"/>
          <w:sz w:val="22"/>
        </w:rPr>
        <w:t>CORAM:- BHARAT P. DESHPANDE, J.</w:t>
      </w:r>
    </w:p>
    <w:p>
      <w:r>
        <w:rPr>
          <w:rFonts w:ascii="Times New Roman" w:hAnsi="Times New Roman" w:eastAsia="Times New Roman"/>
          <w:b w:val="0"/>
          <w:i w:val="0"/>
          <w:sz w:val="22"/>
        </w:rPr>
        <w:t>DATED :- 10th July, 2024</w:t>
      </w:r>
    </w:p>
    <w:p>
      <w:r>
        <w:rPr>
          <w:rFonts w:ascii="Times New Roman" w:hAnsi="Times New Roman" w:eastAsia="Times New Roman"/>
          <w:b w:val="0"/>
          <w:i w:val="0"/>
          <w:sz w:val="22"/>
        </w:rPr>
        <w:t>P.C.</w:t>
      </w:r>
    </w:p>
    <w:p>
      <w:r>
        <w:rPr>
          <w:rFonts w:ascii="Times New Roman" w:hAnsi="Times New Roman" w:eastAsia="Times New Roman"/>
          <w:b w:val="0"/>
          <w:i w:val="0"/>
          <w:sz w:val="22"/>
        </w:rPr>
        <w:t>1. Heard Mr. Noorani learned counsel appearing for the applicant.</w:t>
      </w:r>
    </w:p>
    <w:p>
      <w:r>
        <w:rPr>
          <w:rFonts w:ascii="Times New Roman" w:hAnsi="Times New Roman" w:eastAsia="Times New Roman"/>
          <w:b w:val="0"/>
          <w:i w:val="0"/>
          <w:sz w:val="22"/>
        </w:rPr>
        <w:t>2. This is an application for the appointment of arbitrator under Section 11(6) of Arbitration and Conciliation Act, 1996.</w:t>
      </w:r>
    </w:p>
    <w:p>
      <w:r>
        <w:rPr>
          <w:rFonts w:ascii="Times New Roman" w:hAnsi="Times New Roman" w:eastAsia="Times New Roman"/>
          <w:b w:val="0"/>
          <w:i w:val="0"/>
          <w:sz w:val="22"/>
        </w:rPr>
        <w:t>3. Vide Articles of Association executed on 01.04.2013, the parties agreed that in case of dispute arising out of the said agreement, the same shall be referred to the Arbitrator. Clause 35 of the said agreement refers to the intention of the parties to go before the Arbitrator.</w:t>
      </w:r>
    </w:p>
    <w:p>
      <w:r>
        <w:rPr>
          <w:rFonts w:ascii="Times New Roman" w:hAnsi="Times New Roman" w:eastAsia="Times New Roman"/>
          <w:b w:val="0"/>
          <w:i w:val="0"/>
          <w:sz w:val="22"/>
        </w:rPr>
        <w:t>4. Mr. Noorani submits that party to the first part expired and his legal heirs inherited the said property. Since, the partnership is not going forward and legal representatives are not cooperating, a notice</w:t>
      </w:r>
    </w:p>
    <w:p/>
    <w:p>
      <w:r>
        <w:rPr>
          <w:rFonts w:ascii="Times New Roman" w:hAnsi="Times New Roman" w:eastAsia="Times New Roman"/>
          <w:b w:val="0"/>
          <w:i w:val="0"/>
          <w:sz w:val="22"/>
        </w:rPr>
        <w:t>1. The image contains a series of lines with text that appears to be part of a document or a report. The text is too blurry and illegible to accurately transcribe it.</w:t>
      </w:r>
    </w:p>
    <w:p>
      <w:r>
        <w:rPr>
          <w:rFonts w:ascii="Times New Roman" w:hAnsi="Times New Roman" w:eastAsia="Times New Roman"/>
          <w:b w:val="0"/>
          <w:i w:val="0"/>
          <w:sz w:val="22"/>
        </w:rPr>
        <w:t>2. To proceed, I will use OCR (Optical Character Recognition) to recognize the text from the provided image. However, due to the poor quality of the image, the transcription may not be accurate.</w:t>
      </w:r>
    </w:p>
    <w:p>
      <w:r>
        <w:rPr>
          <w:rFonts w:ascii="Times New Roman" w:hAnsi="Times New Roman" w:eastAsia="Times New Roman"/>
          <w:b w:val="0"/>
          <w:i w:val="0"/>
          <w:sz w:val="22"/>
        </w:rPr>
        <w:t>3. After recognizing the text, I will attempt to transcribe it as closely as possible. If the text is unclear, I will provide an alternative description.</w:t>
      </w:r>
    </w:p>
    <w:p>
      <w:r>
        <w:rPr>
          <w:rFonts w:ascii="Times New Roman" w:hAnsi="Times New Roman" w:eastAsia="Times New Roman"/>
          <w:b w:val="0"/>
          <w:i w:val="0"/>
          <w:sz w:val="22"/>
        </w:rPr>
        <w:t>4. Please ensure that the transcription is accurate and free from errors.</w:t>
      </w:r>
    </w:p>
    <w:p/>
    <w:p>
      <w:r>
        <w:rPr>
          <w:rFonts w:ascii="Times New Roman" w:hAnsi="Times New Roman" w:eastAsia="Times New Roman"/>
          <w:b w:val="0"/>
          <w:i w:val="0"/>
          <w:sz w:val="22"/>
        </w:rPr>
        <w:t>having an arbitration clause was issued to Respondents. However, vide their reply dated 11.03.2024, they refused to refer the matter to the Arbitrator.</w:t>
      </w:r>
    </w:p>
    <w:p>
      <w:r>
        <w:rPr>
          <w:rFonts w:ascii="Times New Roman" w:hAnsi="Times New Roman" w:eastAsia="Times New Roman"/>
          <w:b w:val="0"/>
          <w:i w:val="0"/>
          <w:sz w:val="22"/>
        </w:rPr>
        <w:t>5. Issue notice to Respondents returnable on 07.08.2024.</w:t>
      </w:r>
    </w:p>
    <w:p>
      <w:r>
        <w:rPr>
          <w:rFonts w:ascii="Times New Roman" w:hAnsi="Times New Roman" w:eastAsia="Times New Roman"/>
          <w:b w:val="0"/>
          <w:i w:val="0"/>
          <w:sz w:val="22"/>
        </w:rPr>
        <w:t>6. Apart from regular service, service by other modes is permitted.</w:t>
      </w:r>
    </w:p>
    <w:p>
      <w:r>
        <w:rPr>
          <w:rFonts w:ascii="Times New Roman" w:hAnsi="Times New Roman" w:eastAsia="Times New Roman"/>
          <w:b w:val="0"/>
          <w:i w:val="0"/>
          <w:sz w:val="22"/>
        </w:rPr>
        <w:t>BHARAT P. DESHPANDE, J.</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