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- 14.02.2026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- 14.02.2026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- 14.02.2026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- 14.02.2026.pdf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`d151d2df095c12030e936230687b6f5d333f6c1080a878ac94cf78d49be458f8`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- 14.02.2026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BEFORE THE SOLE ARBITRATOR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SR. ADV. NITIN N. N. P. SARDESSAI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…CLAIMANT VERSUS RIVA TRINDADE AND 3 ORS 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&lt;u&gt;MINUTES OF PROCEEDINGS DATED 14&lt;sup&gt;th&lt;/sup&gt; FEBRUARY 2026&lt;/u&gt;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An email dated 13&lt;sup&gt;th&lt;/sup&gt; February 2026 was received by the Tribunal from Adv. V. Braganza at 06:37 PM, stating that pursuant to receiving instructions from Respondent No. 1, 2 and 3, Adv. Braganza wishes to withdraw his appearance as also his colleague Adv. V. Pavithran’s appearance in the matter for and on the behalf of the Respondent No. 1, 2 &amp; 3. The same is accepted and the appearance of Adv. V. Braganza and Adv. V. Pavithran is hereby discharged.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In light of the above and to afford sufficient time to the Respondents 1, 2 &amp; 3 to appoint an Advocate to represent them in the present proceedings, 2 weeks time is thereby granted to the Respondents No. 1, 2 &amp;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The Tribunal therefore adjourns the hearing on 28.02.2026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04.00 PM.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Stand Over to 28.02.2026 at 04.00 PM at the same venue and seat.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Place: Panaji – Goa. Sr. Adv. Nitin N. N. P. Sardessai Date:14.02.2026 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