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- 20.08.2026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- 20.08.2026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- 20.08.2026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- 20.08.2026.pdf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`5de3a6e8cdfaf646025aae46abcd3362fcf16a3d88b0f139815849d319e82647`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- 20.08.2026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BEFORE THE SOLE ARBITRATOR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SR. ADV. NITIN N. N. P. SARDESSAI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…CLAIMANT VERSUS RIVA TRINDADE AND 3 ORS 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&lt;u&gt;MINUTES OF PROCEEDINGS DATED 20&lt;sup&gt;th&lt;/sup&gt; AUGUST 2026 AT&lt;/u&gt;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&lt;u&gt;05.30 PM&lt;/u&gt;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Adv. Jatin Ramaiyya present for Respondent No. 1, 2 &amp; 3 via video conference. Advocates for the parties have expressed their in principle consent to an adjournment via email.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As decided earlier, Respondent No. 1, 2 and 3 have paid as administrative fess ₹20,000/-towards the Tribunal secretarial expenses.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In view of the above the matter is adjourned by consent to 11&lt;sup&gt;th&lt;/sup&gt; September 2026 at 05.30 PM for completion of pleadings. Parties are free to complete the pleadings and exchange the same before the next date of hearing.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Tribunal to assemble on the 11&lt;sup&gt;th&lt;/sup&gt; of September 2026 at 05.30 PM to decide the further date for arguments on Section 17 Applications.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Stand Over to 11&lt;sup&gt;th&lt;/sup&gt; September 2026 at 5.30 PM.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Place: Panaji – Goa. Sr. Adv. Nitin N. N. P. Sardessai Date:20.08.2026 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