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Minutes of Meeting - 26.04.2025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Minutes of Meeting - 26.04.2025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Minutes of Meeting - 26.04.2025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2  </w:t>
      </w:r>
    </w:p>
    <w:p>
      <w:r>
        <w:rPr>
          <w:rFonts w:ascii="Times New Roman" w:hAnsi="Times New Roman" w:eastAsia="Times New Roman"/>
          <w:b w:val="0"/>
          <w:i w:val="0"/>
          <w:sz w:val="22"/>
        </w:rPr>
        <w:t xml:space="preserve">Source file: Minutes/Minutes of Meeting - 26.04.2025.pdf  </w:t>
      </w:r>
    </w:p>
    <w:p>
      <w:r>
        <w:rPr>
          <w:rFonts w:ascii="Times New Roman" w:hAnsi="Times New Roman" w:eastAsia="Times New Roman"/>
          <w:b w:val="0"/>
          <w:i w:val="0"/>
          <w:sz w:val="22"/>
        </w:rPr>
        <w:t>SHA-256: `96e46d5deef1274c813fcc98340a8f037fdd39c5db46f08739f6b9cc21a31f7c`</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Minutes of Meeting - 26.04.2025</w:t>
            </w:r>
          </w:p>
        </w:tc>
        <w:tc>
          <w:tcPr>
            <w:tcW w:type="dxa" w:w="3137"/>
            <w:shd w:fill="FFFFFF" w:val="clear"/>
          </w:tcPr>
          <w:p>
            <w:r>
              <w:rPr>
                <w:rFonts w:ascii="Times New Roman" w:hAnsi="Times New Roman" w:eastAsia="Times New Roman"/>
                <w:b w:val="0"/>
                <w:i w:val="0"/>
                <w:color w:val="1C1612"/>
                <w:sz w:val="20"/>
              </w:rPr>
              <w:t>1-2</w:t>
            </w:r>
          </w:p>
        </w:tc>
      </w:tr>
    </w:tbl>
    <w:p>
      <w:r>
        <w:rPr>
          <w:rFonts w:ascii="Times New Roman" w:hAnsi="Times New Roman" w:eastAsia="Times New Roman"/>
          <w:b w:val="0"/>
          <w:i w:val="0"/>
          <w:sz w:val="22"/>
        </w:rPr>
        <w:t>&lt;!-- SECTION: full | PDF pages 1-2 --&gt;</w:t>
      </w:r>
    </w:p>
    <w:p>
      <w:r>
        <w:rPr>
          <w:rFonts w:ascii="Times New Roman" w:hAnsi="Times New Roman" w:eastAsia="Times New Roman"/>
          <w:b w:val="0"/>
          <w:i w:val="0"/>
          <w:sz w:val="22"/>
        </w:rPr>
        <w:t>BEFORE THE SOLE ARBITRATOR SR. ADV. NITIN N. N. P. SARDESSAI AT PANAJI – GOA.</w:t>
      </w:r>
    </w:p>
    <w:p>
      <w:r>
        <w:rPr>
          <w:rFonts w:ascii="Times New Roman" w:hAnsi="Times New Roman" w:eastAsia="Times New Roman"/>
          <w:b/>
          <w:i w:val="0"/>
          <w:color w:val="8B2E2E"/>
          <w:sz w:val="26"/>
        </w:rPr>
        <w:t>VIKRAM SHAH …Claimant</w:t>
      </w:r>
    </w:p>
    <w:p>
      <w:r>
        <w:rPr>
          <w:rFonts w:ascii="Times New Roman" w:hAnsi="Times New Roman" w:eastAsia="Times New Roman"/>
          <w:b w:val="0"/>
          <w:i w:val="0"/>
          <w:sz w:val="22"/>
        </w:rPr>
        <w:t>Versus</w:t>
      </w:r>
    </w:p>
    <w:p>
      <w:r>
        <w:rPr>
          <w:rFonts w:ascii="Times New Roman" w:hAnsi="Times New Roman" w:eastAsia="Times New Roman"/>
          <w:b/>
          <w:i w:val="0"/>
          <w:color w:val="8B2E2E"/>
          <w:sz w:val="26"/>
        </w:rPr>
        <w:t>RIVA TRINDADE …Respondent</w:t>
      </w:r>
    </w:p>
    <w:p>
      <w:r>
        <w:rPr>
          <w:rFonts w:ascii="Times New Roman" w:hAnsi="Times New Roman" w:eastAsia="Times New Roman"/>
          <w:b w:val="0"/>
          <w:i w:val="0"/>
          <w:sz w:val="22"/>
        </w:rPr>
        <w:t>&lt;u&gt;MINUTES OF PROCEEDINGS HELD ON 26&lt;sup&gt;th&lt;/sup&gt; OF APRIL 2025 AT&lt;/u&gt;</w:t>
      </w:r>
    </w:p>
    <w:p>
      <w:r>
        <w:rPr>
          <w:rFonts w:ascii="Times New Roman" w:hAnsi="Times New Roman" w:eastAsia="Times New Roman"/>
          <w:b w:val="0"/>
          <w:i w:val="0"/>
          <w:sz w:val="22"/>
        </w:rPr>
        <w:t>&lt;u&gt;4.00PM&lt;/u&gt;</w:t>
      </w:r>
    </w:p>
    <w:p>
      <w:r>
        <w:rPr>
          <w:rFonts w:ascii="Times New Roman" w:hAnsi="Times New Roman" w:eastAsia="Times New Roman"/>
          <w:b w:val="0"/>
          <w:i w:val="0"/>
          <w:sz w:val="22"/>
        </w:rPr>
        <w:t>1. Adv. Kaif Noorani appeared on behalf of the Claimant Shri. Vikram Shah, Adv. V. Braganza and V. Pavithran appeared on behalf of Respondent No. 1, 2 and 3 – Mr. Riva Trindade, Mrs. Albertina Trindade and Mrs. Karita Trindade, respectively. Respondent No. 4 Mr. Murlidhar Sadarangani present in person. Mr. Hemavand Namdarian the authorized representative of the Claimant and Mr. Riva Trindade were present in person.</w:t>
      </w:r>
    </w:p>
    <w:p>
      <w:r>
        <w:rPr>
          <w:rFonts w:ascii="Times New Roman" w:hAnsi="Times New Roman" w:eastAsia="Times New Roman"/>
          <w:b w:val="0"/>
          <w:i w:val="0"/>
          <w:sz w:val="22"/>
        </w:rPr>
        <w:t>2. Adv. V. Braganza argued partly on the Application filed by the Claimant under Section 17 as well as his own Application under Section 17. The Parties were ad idem as regards the appointment of the Receiver. They are to inform the Tribunal on who should be appointed as the Receiver for taking over the management of the Suit Property for the purpose of settling the suit filed by the Communidade</w:t>
      </w:r>
    </w:p>
    <w:p>
      <w:r>
        <w:rPr>
          <w:rFonts w:ascii="Times New Roman" w:hAnsi="Times New Roman" w:eastAsia="Times New Roman"/>
          <w:b w:val="0"/>
          <w:i w:val="0"/>
          <w:sz w:val="22"/>
        </w:rPr>
        <w:t>3. The parties informed the tribunal that after instructions, they shall divulge the name of who the Receiver could be. The Respondents No. 1 to 4 have however opposed the name of the Claimant as the receiver.</w:t>
      </w:r>
    </w:p>
    <w:p>
      <w:r>
        <w:rPr>
          <w:rFonts w:ascii="Times New Roman" w:hAnsi="Times New Roman" w:eastAsia="Times New Roman"/>
          <w:b w:val="0"/>
          <w:i w:val="0"/>
          <w:sz w:val="22"/>
        </w:rPr>
        <w:t>4. Adv. Noorani says that he shall file a reply to the Application dated 15.02.2025, filed by the Respondent No. 1, 2 &amp; 3 for seeking modification of the minutes dated 26.08.2024.</w:t>
      </w:r>
    </w:p>
    <w:p>
      <w:r>
        <w:rPr>
          <w:rFonts w:ascii="Times New Roman" w:hAnsi="Times New Roman" w:eastAsia="Times New Roman"/>
          <w:b w:val="0"/>
          <w:i w:val="0"/>
          <w:sz w:val="22"/>
        </w:rPr>
        <w:t>5. Matter adjourned to 09&lt;sup&gt;th&lt;/sup&gt; May 2025 at 06.00 PM for suggesting the name of the Receiver, if not, for further Arguments/ Reply on claimants Application dated 01.03.2025.</w:t>
      </w:r>
    </w:p>
    <w:p>
      <w:r>
        <w:rPr>
          <w:rFonts w:ascii="Times New Roman" w:hAnsi="Times New Roman" w:eastAsia="Times New Roman"/>
          <w:b w:val="0"/>
          <w:i w:val="0"/>
          <w:sz w:val="22"/>
        </w:rPr>
        <w:t>6. By consent the next date of hearing is fixed on 09.05.2025 at</w:t>
      </w:r>
    </w:p>
    <w:p>
      <w:r>
        <w:rPr>
          <w:rFonts w:ascii="Times New Roman" w:hAnsi="Times New Roman" w:eastAsia="Times New Roman"/>
          <w:b w:val="0"/>
          <w:i w:val="0"/>
          <w:sz w:val="22"/>
        </w:rPr>
        <w:t>06.00PM.</w:t>
      </w:r>
    </w:p>
    <w:p>
      <w:r>
        <w:rPr>
          <w:rFonts w:ascii="Times New Roman" w:hAnsi="Times New Roman" w:eastAsia="Times New Roman"/>
          <w:b/>
          <w:i w:val="0"/>
          <w:color w:val="8B2E2E"/>
          <w:sz w:val="26"/>
        </w:rPr>
        <w:t>Place: Panaji – Goa Sr. Adv. Nitin N. N. P. Sardessai</w:t>
      </w:r>
    </w:p>
    <w:p>
      <w:r>
        <w:rPr>
          <w:rFonts w:ascii="Times New Roman" w:hAnsi="Times New Roman" w:eastAsia="Times New Roman"/>
          <w:b/>
          <w:i w:val="0"/>
          <w:color w:val="8B2E2E"/>
          <w:sz w:val="26"/>
        </w:rPr>
        <w:t>Date: 26&lt;sup&gt;th&lt;/sup&gt; April 2025 Sole Arbitrator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