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Minutes of Meeting - 31.01.2026</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Minutes of Meeting - 31.01.2026</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Minutes of Meeting - 31.01.2026  </w:t>
      </w:r>
    </w:p>
    <w:p>
      <w:r>
        <w:rPr>
          <w:rFonts w:ascii="Times New Roman" w:hAnsi="Times New Roman" w:eastAsia="Times New Roman"/>
          <w:b w:val="0"/>
          <w:i w:val="0"/>
          <w:sz w:val="22"/>
        </w:rPr>
        <w:t xml:space="preserve">Kind: order  </w:t>
      </w:r>
    </w:p>
    <w:p>
      <w:r>
        <w:rPr>
          <w:rFonts w:ascii="Times New Roman" w:hAnsi="Times New Roman" w:eastAsia="Times New Roman"/>
          <w:b w:val="0"/>
          <w:i w:val="0"/>
          <w:sz w:val="22"/>
        </w:rPr>
        <w:t xml:space="preserve">Pages: 2  </w:t>
      </w:r>
    </w:p>
    <w:p>
      <w:r>
        <w:rPr>
          <w:rFonts w:ascii="Times New Roman" w:hAnsi="Times New Roman" w:eastAsia="Times New Roman"/>
          <w:b w:val="0"/>
          <w:i w:val="0"/>
          <w:sz w:val="22"/>
        </w:rPr>
        <w:t xml:space="preserve">Source file: Minutes/Minutes of Meeting - 31.01.2026.pdf  </w:t>
      </w:r>
    </w:p>
    <w:p>
      <w:r>
        <w:rPr>
          <w:rFonts w:ascii="Times New Roman" w:hAnsi="Times New Roman" w:eastAsia="Times New Roman"/>
          <w:b w:val="0"/>
          <w:i w:val="0"/>
          <w:sz w:val="22"/>
        </w:rPr>
        <w:t>SHA-256: `6195ed21fb94b382bc0edca7f64f66fcecc24533dd9de50c33c8b649d2245927`</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Minutes of Meeting - 31.01.2026</w:t>
            </w:r>
          </w:p>
        </w:tc>
        <w:tc>
          <w:tcPr>
            <w:tcW w:type="dxa" w:w="3137"/>
            <w:shd w:fill="FFFFFF" w:val="clear"/>
          </w:tcPr>
          <w:p>
            <w:r>
              <w:rPr>
                <w:rFonts w:ascii="Times New Roman" w:hAnsi="Times New Roman" w:eastAsia="Times New Roman"/>
                <w:b w:val="0"/>
                <w:i w:val="0"/>
                <w:color w:val="1C1612"/>
                <w:sz w:val="20"/>
              </w:rPr>
              <w:t>1-2</w:t>
            </w:r>
          </w:p>
        </w:tc>
      </w:tr>
    </w:tbl>
    <w:p>
      <w:r>
        <w:rPr>
          <w:rFonts w:ascii="Times New Roman" w:hAnsi="Times New Roman" w:eastAsia="Times New Roman"/>
          <w:b w:val="0"/>
          <w:i w:val="0"/>
          <w:sz w:val="22"/>
        </w:rPr>
        <w:t>&lt;!-- SECTION: full | PDF pages 1-2 --&gt;</w:t>
      </w:r>
    </w:p>
    <w:p>
      <w:r>
        <w:rPr>
          <w:rFonts w:ascii="Times New Roman" w:hAnsi="Times New Roman" w:eastAsia="Times New Roman"/>
          <w:b/>
          <w:i w:val="0"/>
          <w:color w:val="8B2E2E"/>
          <w:sz w:val="26"/>
        </w:rPr>
        <w:t>BEFORE THE SOLE ARBITRATOR</w:t>
      </w:r>
    </w:p>
    <w:p>
      <w:r>
        <w:rPr>
          <w:rFonts w:ascii="Times New Roman" w:hAnsi="Times New Roman" w:eastAsia="Times New Roman"/>
          <w:b/>
          <w:i w:val="0"/>
          <w:color w:val="8B2E2E"/>
          <w:sz w:val="26"/>
        </w:rPr>
        <w:t>SR. ADV. NITIN N. N. P. SARDESSAI</w:t>
      </w:r>
    </w:p>
    <w:p>
      <w:r>
        <w:rPr>
          <w:rFonts w:ascii="Times New Roman" w:hAnsi="Times New Roman" w:eastAsia="Times New Roman"/>
          <w:b/>
          <w:i w:val="0"/>
          <w:color w:val="8B2E2E"/>
          <w:sz w:val="26"/>
        </w:rPr>
        <w:t>AT PANAJI – GOA</w:t>
      </w:r>
    </w:p>
    <w:p>
      <w:r>
        <w:rPr>
          <w:rFonts w:ascii="Times New Roman" w:hAnsi="Times New Roman" w:eastAsia="Times New Roman"/>
          <w:b w:val="0"/>
          <w:i w:val="0"/>
          <w:sz w:val="22"/>
        </w:rPr>
        <w:t>VIKRAM SHAH …CLAIMANT VERSUS RIVA TRINDADE AND 3 ORS …RESPONDENTS</w:t>
      </w:r>
    </w:p>
    <w:p>
      <w:r>
        <w:rPr>
          <w:rFonts w:ascii="Times New Roman" w:hAnsi="Times New Roman" w:eastAsia="Times New Roman"/>
          <w:b/>
          <w:i w:val="0"/>
          <w:color w:val="8B2E2E"/>
          <w:sz w:val="26"/>
        </w:rPr>
        <w:t>&lt;u&gt;MINUTES OF PROCEEDINGS DATED 31&lt;sup&gt;st&lt;/sup&gt; JANUARY 2026&lt;/u&gt;</w:t>
      </w:r>
    </w:p>
    <w:p>
      <w:r>
        <w:rPr>
          <w:rFonts w:ascii="Times New Roman" w:hAnsi="Times New Roman" w:eastAsia="Times New Roman"/>
          <w:b w:val="0"/>
          <w:i w:val="0"/>
          <w:sz w:val="22"/>
        </w:rPr>
        <w:t>1. Claimant Mr. Vikram Shah present in person along with Adv. K. Noorani and the Claimants Representative Mr. Hemavand Namdarian. Adv. V. Braganza present for Respondent No. 1, 2 and</w:t>
      </w:r>
    </w:p>
    <w:p>
      <w:r>
        <w:rPr>
          <w:rFonts w:ascii="Times New Roman" w:hAnsi="Times New Roman" w:eastAsia="Times New Roman"/>
          <w:b w:val="0"/>
          <w:i w:val="0"/>
          <w:sz w:val="22"/>
        </w:rPr>
        <w:t>3. Respondent No. 1 Mr. Riva Trindade present. Respondent No. 4 Mr. Sadarangani present in person.</w:t>
      </w:r>
    </w:p>
    <w:p>
      <w:r>
        <w:rPr>
          <w:rFonts w:ascii="Times New Roman" w:hAnsi="Times New Roman" w:eastAsia="Times New Roman"/>
          <w:b w:val="0"/>
          <w:i w:val="0"/>
          <w:sz w:val="22"/>
        </w:rPr>
        <w:t>2. The parties have informed me that the settlement talks have not borne any fruits and as such they would argue the matter on the next date of hearing. By consent the parties have suggested</w:t>
      </w:r>
    </w:p>
    <w:p>
      <w:r>
        <w:rPr>
          <w:rFonts w:ascii="Times New Roman" w:hAnsi="Times New Roman" w:eastAsia="Times New Roman"/>
          <w:b w:val="0"/>
          <w:i w:val="0"/>
          <w:sz w:val="22"/>
        </w:rPr>
        <w:t>14.02.2025 as the next date for arguments on both the Applications. Application for receiver and Application for furnishing of Accounts filed by Respondents 1, 2 &amp; 3. The suit SCS/52/A pending before the Civil Judge Senior Division, which is extremely relevant for the present subject matter before this</w:t>
      </w:r>
    </w:p>
    <w:p>
      <w:r>
        <w:rPr>
          <w:rFonts w:ascii="Times New Roman" w:hAnsi="Times New Roman" w:eastAsia="Times New Roman"/>
          <w:b w:val="0"/>
          <w:i w:val="0"/>
          <w:sz w:val="22"/>
        </w:rPr>
        <w:t>Tribunal, has been placed on 10.03.2026. I am informed that the parties are interested to take a call on the appointment of the receiver before this date.</w:t>
      </w:r>
    </w:p>
    <w:p>
      <w:r>
        <w:rPr>
          <w:rFonts w:ascii="Times New Roman" w:hAnsi="Times New Roman" w:eastAsia="Times New Roman"/>
          <w:b w:val="0"/>
          <w:i w:val="0"/>
          <w:sz w:val="22"/>
        </w:rPr>
        <w:t>3. The Tribunal therefore adjourns the hearing on 14.02.2026 at</w:t>
      </w:r>
    </w:p>
    <w:p>
      <w:r>
        <w:rPr>
          <w:rFonts w:ascii="Times New Roman" w:hAnsi="Times New Roman" w:eastAsia="Times New Roman"/>
          <w:b w:val="0"/>
          <w:i w:val="0"/>
          <w:sz w:val="22"/>
        </w:rPr>
        <w:t>04.15 PM for arguments on both the Applications, at the same place and same venue, with clear indication that no adjournment will be granted and matter should be heard on the said two Applications.</w:t>
      </w:r>
    </w:p>
    <w:p>
      <w:r>
        <w:rPr>
          <w:rFonts w:ascii="Times New Roman" w:hAnsi="Times New Roman" w:eastAsia="Times New Roman"/>
          <w:b w:val="0"/>
          <w:i w:val="0"/>
          <w:sz w:val="22"/>
        </w:rPr>
        <w:t>4. Stand Over to 14.01.2026 at 04.15 PM at the same venue and seat.</w:t>
      </w:r>
    </w:p>
    <w:p>
      <w:r>
        <w:rPr>
          <w:rFonts w:ascii="Times New Roman" w:hAnsi="Times New Roman" w:eastAsia="Times New Roman"/>
          <w:b/>
          <w:i w:val="0"/>
          <w:color w:val="8B2E2E"/>
          <w:sz w:val="26"/>
        </w:rPr>
        <w:t>Place: Panaji – Goa. Sr. Adv. Nitin N. N. P. Sardessai Date:31.01.2026 Sole Arbitrator</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