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Order (Section 16 Dismissed) dt 01.05.26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Order (Section 16 Dismissed) dt 01.05.26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Order (Section 16 Dismissed) dt 01.05.26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13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Section 16/Order (Section 16 Dismissed) dt 01.05.26.pdf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`a31c3af2d128b29cad41ee51f61c692853e5c07a35f5532b303d818704cd6c5f`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Order (Section 16 Dismissed) dt 01.05.26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1-13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1-13 --&gt;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ARBITRAL TRIBUNAL COMPRISING OF THE SOLE ARBITRATOR SENIOR ADV. NITIN SARDESSAI AT PANAJI – GOA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IN THE MATTER OF: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 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V/s.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&amp; 3 Ors.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 Respondent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Appearances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K. Noorani present for the Claimant.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S. Desai present with Adv. Jatin Ramaiya and Adv. Omkar Thakur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for Respondent No. 1, 2 &amp; 3. Mr. Riva Trindade present.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E. Kotwal present via Video Conference with Adv. S. Kamat who was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 physically for Respondent No. 4. Mr. Sadarangani present via Video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Conference.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ORDER DATED 1&lt;sup&gt;st&lt;/sup&gt; May, 2026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ORDER DATED 1 st May, 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This Order shall dispose of Application under Section 16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 &amp; Conciliation Act, 1996 dated 14.03.2026 filed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calling in question the arbitrability of the dispute referred to this Tribunal and / or the jurisdiction of this Tribunal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decide the dispute referred to it by Order dated  07.08.2024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passed  by  the  Hon’ble  High  Court  of  Bombay  at  Goa 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Application for Appointment of Arbitrator No. 13 of 2024.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It is the case of the Respondent No.2 that the claim of the original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is a claim in rem as the dispute requires determination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title, character, status and rights of the parties to the  subject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Property and as such is non-arbitrable by any forum other than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civil court of competent jurisdiction. It is also argued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is not an heir of late Shri Pascoale Trinidade.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she being a moiety was not party to the Articles of Association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dated 01.04.2013, and as such, Respondent No.2 cannot be bound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these arbitration 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The said Application has been replied to by the original 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filing Reply dated 10.04.2026 and original Respondent no.4 vide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Reply sworn on 08.04.2026.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It is the objection of the Respondent No.4 that there is gross delay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sans any justification for the same in filing the Application under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Section 16 and that a plea that the Arbitral Tribunal has no jurisdiction has to be raised not later than submission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 of defence in terms of Section 16(2). It is further pleaded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 the  original  Respondent  No.2  i.e.  the  Applicant  herein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alongwith original Respondent Nos. 1 and 3 has acquiescenced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consented to the jurisdiction of this Tribunal by participating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proceedings before it including by filing an Application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under Section 17. In short, they have pleaded waiver on the part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Respondent No.2.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The oral arguments of all the parties concerned were heard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10.04.2026. On the conclusion of the same, the Respondent No.2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desired to file written submissions. The Respondent No.4 also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undertook to file written submission / synopsis thereafter.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same was granted by the  Tribunal. However, by email dated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21.04.2026, the Respondent No.2 through their lawyer requested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for further time to file the same. The written synopsis was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ultimately filed on  23.04.2026. In view of the extension of time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which was acceded to by this Tribunal, the time for written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arguments in reply by the original Respondent No.4 was also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extended. The same came to be filed on  28.04.2026. The original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Claimant had conveyed to the Tribunal that no written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submissions would be filed on their behalf.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Oral arguments were heard on behalf of all the parties through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their respective Counsel. Mr. Shivan Dessai on behalf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submitted that the claim raised is not arbitrable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 it essentially requires this Tribunal to decide title of the parties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suit property. Consequently, making it a declaration in rem.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Mr. Dessai cited Vidya Drolia v. Durga Trading Corporation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(2021) 2 SCC 1; Vishram Prabat v. M/s. Shruti Builders &amp; Ors 1999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SCCOnline Bom 434 ; Bharat Sanchar Nigam Ltd. &amp; Anr. v.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Motorola India Pvt. Ltd., (2009) 2 SCC 337 authorities to buttress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proposition that an arbitrator lacks jurisdiction to decide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issue in rem. Mr. Dessai also argued that the application filed under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Section 16 is by the wife of late Shri Pascoale Trinidade and is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moiety. The Respondent No.2 not being a party nor a signatory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arbitration agreement as found in Articles of Association dated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01.04.2013 (“AOA”) is not bound by the arbitration, and in any case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terms of the said AOA are not binding on her. In the course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oral arguments, a notice dated 28.02.2024 was produced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record to show the invocation of the arbitration. The said notice was taken on record although it did not form part of the original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record. The same was pursuant to No-Objection being given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other parties.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7. Mr. Kotwal, appearing on behalf of the Respondent No.4, had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considerable quarrel with the application under Section 16,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objected to the same being filed at a belated stage. He argued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there was no justification to file such an application at a very late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stage, in the absence of non-arbitrability, having not been raised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 objection  at the time the  Statement of Defence was first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presented. He laboured enough to demonstrate the conduct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as also 1 and 3, in the course of these arbitration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proceedings, and submitted that it was a clear case of waiver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acquiescence. In reply to the submission on the aspect  of nonarbitrability of the dispute, he argued that the dispute does not call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for a decision in rem as it is entirely between the parties to this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arbitration. As far as objection regards non-binding nature of this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 on the Respondent No.2, he invited my attention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 clause to show that all disputes between the parties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arbitrable. He relied on MSP Infrastructure Ltd. v. Madhya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Pradesh Road Development Corporation Ltd. (2015) 13 SCC 713;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Vidyavati Construction Co. v. Union of India  (2025) 5 SCC  347;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Prasun Roy v. Calcutta Metropolitan Development Authority &amp;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Anr. (1987) 4 SCC 217; Agri Gold Exims Ltd. v. Sri Lakshmi Knits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&amp; Wovens &amp; Ors.  (2007) 3 SCC 686; Ajay Madusudan Patel v.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Jyotrindra S. Patel (2025) 2 SCC 147.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8. Advocate Noorani, on behalf of the original Claimant, adopted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arguments of Advocate Kotwal, and further went on to add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 Respondent  No.2  is  in  fact  party  to  the  Joint  Venture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Agreement dated 25.04.2014, and that she is a Power of Attorney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her husband, and jointly has 37.85% share in the Agreement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Partnership namely M/s. PVM Associates. He further submitted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the arbitration clause of the said agreement clearly binds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parties,  and  that  the  term  Vendors  mentioned  in  the 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agreement shall also include the wife i.e. Respondent No.2.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9. I  have  considered  the  material  on  record  and  the  eloquent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submissions of the Counsel appearing for the respective parties.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Dealing with the submissions of Mr. Kotwal that objections raised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Section 16 cannot be raised at a belated stage by the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No.2 for not having raised at the time of presenting the defence.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This argument is being referred to only to be rejected.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 of Defence to the Statement of Claim was filed jointly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Respondent Nos. 1, 2 and 3 dated 07.03.2025. The objection 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regards non-arbitrability has been raised as a preliminary objection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at Para B. It has to be borne in mind that the Tribunal persuaded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parties concerned to amicably settle the matter. It is pursuant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request of this Tribunal that the  Claimant  engaged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settlement  talks  with  Respondent  Nos.  1,  2  and  3 and 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No.4. The records further bare that the parties had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made a sincere effort and required a number of sittings.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participation of the Respondent No.2 in these proceedings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settlement talks cannot be considered adversely against them,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it will be unfair to treat the said participation as a waiver rendering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them incapable of filing objections under Section 16. The Tribunal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therefore  rejects  the  objections  as  regards  maintainability 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objections under Section 16.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10. The next issue is as regards the Respondent No.2 not being a party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AOA dated 01.04.2013 and as such not being bound by this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11. It is noted that vide Application under Section 16, it is the case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 Respondent  No.2  that  she  was  married  to  late  Pacoale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Trinidade under the regime of communion of assets, and being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moiety holder was a co-holder of the subject-property, and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rights, entitlement, title, interest of Respondent No.2 were never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subject-matter of the AOA. It has also been pleaded that being so,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interest, rights and title of the Respondent No.2 cannot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considered as the subject-matter of this arbitration.  The Tribunal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finds no merits in this argument. In terms of Section 15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Portuguese Commercial Code, the husband being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administrator of the property can deal with the co-ownership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property i.e. even the portion belonging to the moiety for any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business / commercial aspect if the transaction is for, on behalf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for the benefit of the family. In such an eventuality, the consent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behalf of the wife is deemed. Reference may be made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judgment reported in  the case of Antoneta Cicilia Fernandes v.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Rita Maria Fernandes &amp; Ors, 1996 (3) Bom.C.R 10.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• From the records before the Tribunal, it is clear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is a veritable party. Respondent No.2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coupled with Respondent Nos. 1 and 3 have filed a common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Statement of Defence. There is no plea raised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pleading ignorance of the arbitration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agreement and / or AOA dated 01.04.2013. There is no plea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Respondent No.2 had objected to the signing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AOA by the late Pascoale. Respondent No.2 has also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pleaded that the AOA in dispute is not a commercial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transaction and / or the same was not for the benefit for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family of the late Pascoale.  Further, it is clear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No.2 is a party to Joint-Venture Agreement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25.04.2014, as also she is a power of attorney of her husband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jointly has 37.85% share in Messrs PVN Associates.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12. The Tribunal will finally deal with the argument as regards nonarbitrability as the dispute requires a decision in rem. It must be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noted that a right in rem is a right which is exercised against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world at large, while a right in personam is an interest protected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against certain specific individuals. If a dispute decides the rights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the parties to an agreement, it is a dispute that decides rights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personam. Merely, because of the fact that while deciding such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right in personam, the Tribunal has to dwell upon certain aspects which border, by inference, on declaration by rem will not make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issue non-arbitrable.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• There  can’t  be  any  quarrel  with  the  proposition 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generally it is not within the jurisdiction of an arbitrator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decide the rights in rem. This however, is not an inflexible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rule. It is an equally established principle of law that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subordinate rights in personam arising out of rights in rem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are arbitrable. At this juncture it would be worth quoting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from the judgment of Vidya Drolia (supra):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“48. A judgment in rem determines the status of a person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 thing as distinct from the particular interest in it of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party to the litigation; and such a judgment is conclusive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evidence for and against all persons whether parties,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privies or strangers of the matter actually decided. Such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judgment “settles the destiny of the res itself” and binds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all persons claiming an interest in the property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inconsistent with the judgment even though pronounced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their absence. [ G.C. Cheshire &amp; P.M. North, Private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International Law, 12th Edn. by North &amp; Fawcett (Eds.)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(London : Butterworths, 1992), p. 362.] By contrast,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judgment in personam, “although it may concern a res,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merely determines the rights of the litigants inter se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res”. [ G.C. Cheshire &amp; P.M. North, Private International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Law, 12th Edn. by North &amp; Fawcett (Eds.) (London 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Butterworths, 1992), p. 362.] Distinction between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judgments in rem and judgments in personam turns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their power as res judicata, [ G.C. Cheshire &amp; P.M. North,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Private International Law, 12th Edn. by North &amp; Fawcett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(Eds.) (London : Butterworths, 1992).] i.e. judgment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rem would operate as res judicata against the world,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judgment in personam would operate as res judicata only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against the parties in dispute. Use of expressions “rights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rem” and “rights in personam” may not be correct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determining non-arbitrability because of the interplay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between rights in rem and rights in personam. Many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times, a right in rem results in an enforceable right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personam. Booz Allen &amp; Hamilton Inc. [Booz Allen &amp;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Hamilton Inc. v. SBI Home Finance Ltd., (2011) 5 SCC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532 : (2011) 2 SCC (Civ) 781] refers to the statement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Mustill and Boyd that the subordinate rights in personam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derived from rights in rem can be ruled upon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arbitrators, which is apposite. Therefore, a claim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infringement of copyright against a particular person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arbitrable, though in some manner the arbitrator would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examine the right to copyright, a right in rem. Arbitration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necessary implication excludes actions in rem.”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13. A look at the Statement of Claim clearly demonstrates that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is seeking compensation / damages towards certain losses that has incurred by the Claimant. There is also a prayer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partition and valuing the property. Certain other incidental claims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are also being made. It is to be noted that the entire claim before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this Tribunal is based on a dispute that has arisen between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parties stemming out of AOA dated 01.04.2013. Clause 35, which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 the arbitration clause in the said agreement, clearly demonstrates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that any dispute between the members of the association 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between the members and the legal heirs of the association 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between legal heirs themselves are to be adjudicated by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arbitration.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14. To decide the dispute as raised by the Claimant, and consider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various prayers as prayed for in their  Statement of Claim dated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22.01.2025 there is no necessity to decide the title as regards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subject-property. The AOA clearly states that it was a commercial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transaction between the parties thereto and the capital that has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been contributed by each of the parties. The AOA further makes 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clear, the profit and loss ratio of the said parties. The claim as filed,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is to make good the losses, caused by the Respondent Nos. 1, 2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 by their conduct as pleaded by the Claimant, although one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prayers asks for a partition. There is no prayer for declaration of title. The Tribunal is of the firm opinion that the present dispute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can be decided without even touching upon the title to the said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property. As such, a decision to be given by this Tribunal will not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 a decision in rem. It shall decide the rights of the parties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personam. And as such, the Application under Section 16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dismissed.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15. The matter is now fixed for further proceedings on  13.06.2026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arguments on the Application under Section 17 filed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as also the Respondent Nos. 1, 2 and 3.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 01.05.2026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M.Rodriguez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Sr. Adv. Nitin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