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Order (Three Applications Allowed) dt 29.07.26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Order (Three Applications Allowed) dt 29.07.26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Order (Three Applications Allowed) dt 29.07.26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10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3 New Applications/Order (Three Applications Allowed) dt 29.07.26.pdf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`bd3a5fda37d11e68fb4577780b1265b51d3c3e05400b4a65ca2f3a8e58bf8942`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Order (Three Applications Allowed) dt 29.07.26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1-10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1-10 --&gt;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BEFORE THE ARBITRAL TRIBUNAL COMPRISING OF THE SOLE ARBITRATOR SENIOR ADV. NITIN SARDESSAI AT PA N A J I -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THE MATTER OF: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&amp; 3 Ors.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…Respondent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APPEARANCES: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Harshad Bhadbade for the Claimant present via video conference.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S. Desai with Adv. Jatin Ramaiya and Adv. Omkar Thakur for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 1, 2 &amp;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Adv. E. Kotwal present via  video conference with Adv. Swati Kamat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present  physically for  Respondent  No.  4. Respondent  No.  4 Mr.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Sadarangani present via video conference.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th ORDER DATED 29 JULY, 2026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ORDER DATED 29 th JULY, 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By this common Order I propose to decide 3 different applications as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common thread runs through all of them, they being interconnected.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said applications are (I) Application for amendment of the Statement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Defense filed by Respondent Nos. 1, 2 and 3 dated  12.06.2026; (II)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Application for production of Additional Documents filed by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No. 2 dated 12.06.2026; (III) Application seeking leave to file Additional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Reply filed by Respondent Nos.1, 2 and 3 dated 12.06.2026.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(I) Application for amendment of the Statement of  Defense filed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Nos. 1, 2 and 3 dated 12.06.2026.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The Application for amendment is filed on the ground that the amendment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is intended to elaborate, clarify and particularize the existing defenses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spelling out the legal effects of the Articles of Association, the nature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kind of rights asserted by the Claimant, the status of the Respondent No.2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 a moiety holder,  and effect of Joint Venture Agreement. It is further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their case that certain documents came to the knowledge and attention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No.2 which necessitated the filing of amendment application,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application for production of documents which I shall advert to later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 this Order.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I heard the arguments on behalf of all the parties. Adv. Shivan Desai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behalf of Respondents Nos. 1, 2 and 3 submitted that the amendment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necessary and essential to adjudicate the dispute. It is his case that some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the proposed averments are more in the nature of a legal ground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regards the right of a moiety holder. Certain other averments refer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sale deed executed in 2014 in favour of Mr. Loankar, as also reference is found to the Joint Venture Agreement and Kuval projects. All the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averments are necessary to decide the dispute before this Tribunal. It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further his case that since the parties were attempting a settlement,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said amendment was not proposed at any time earlier.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Adv. Bhadbade on behalf of the Claimant has raised serious objections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allowing of the amendment mainly on the ground that the Statement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Defense was filed in 2025 and the application for proposed amendment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is filed a year later. He contends that Section 23(3) and 23(4) does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permit such an exercise. He further argues that the documents based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which the amendment is proposed were always available to the parties. 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is further his case that in terms of Section 4 of Bankers Book Evidence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Act, the documents based on which the amendment is sought to be carried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out can’t be relied upon as the provisions of the said Section has not been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followed.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Adv. Kotwal appearing on behalf of Respondent No.4 has also objected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 the amendment on the ground that there are malafides and has taken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me through the averments in the original Statement of Defense and certain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documents to show that the averments sought to be incorporated by way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amendment is a malafide attempt. He also states that an exercise of this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nature is futile as he points to the earlier roznamas that in fact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Nos. 1, 2 and 3 had agreed to the appointment of a Receiver.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6. I have considered the arguments and gone through the pleadings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documents on record. It is clear from a series of decisions of the Hon’ble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Supreme Court that a liberal approach has to be adopted to the pre-trial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amendments. This Tribunal is of further opinion that amendment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written statement / statement of defense cannot be put at the same pedestal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as an amendment to the plaint / statement of claim. An amendment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written statement / statement of defense deserves more latitude.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7. The arguments based on malafides are all touching the merits of the claim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Respondent Nos. 1, 2 and 3. The said submissions points out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inconsistency of the stands. One of the cardinal principles of law is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while deciding application for amendment is that merits of the proposed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amendment cannot be looked into, and in any case it is not argued that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malafides pertain to filing of the application for amendment. It is a fact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noted by this Tribunal that the parties were seriously exploring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settlement and the matter had to be adjourned on a considerable number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occasions for enabling the parties to try and settle the dispute. In these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circumstances, delay if any in filing of these amendment applications will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not come in way of the amendments sought to be made.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8. I have gone through the proposed amendments. They all are necessary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essential to adjudicate the present dispute. No prejudice can be caused either to the Claimant or the Respondent No.4 by allowing the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application as the parties shall have ample opportunity to cross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Nos. 1, 2 and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9. The argument based on Section 4 of the Bankers Book Evidence Act has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 substance as the said Act will come into play at the time of exhibiting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documents in evidence. At this stage, the Tribunal is not called upon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decide the admissibility of said documents.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10. The material on record discloses that although the documents sought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 produced were available at the time of filing of the Statement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Defense, it is the Applicants’ case that it came to their attention and notice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only recently. At this stage, such a statement cannot be doubted because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original pleadings before this Tribunal clearly disclose that late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Pascoal Trindade was the main party / handling business on behalf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Partnership and it is only after the death of the late Pascoal Trindade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Nos. 1, 2 and 3 came into the forefront of the  business. 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therefore hold that the amendment is essential to the present adjudication.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delay, if any, in filing the same has been duly explained, and there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 legal fetters of whatsoever nature in allowing the same. The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amendment is thus allowed. The Respondent Nos. 1, 2 and 3 are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directed to carry out the same within 7 days of the receipt of this order and serve a copy of the same to the other parties / their lawyers, so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they can file any pleadings that they may desire vis-à-vis the same.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(II) Application for production of Additional Documents filed by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Respondent No.2 dated 12.06.2026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11. It’s the case of the Respondent Nos.1, 2 and 3 that the documents now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sought to be produced came to the attention of the Respondent No.2 only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recently. The said documents throw light on the case as sought to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pleaded by the said Respondents. That the said documents also have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prompted the Respondent Nos. 1, 2 and 3 to carry out certain amendments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 as to particularize, clarify and elaborate the Statement of Defence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including raising of some legal grounds.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12. It’s argued by Adv. Shivan Desai that these documents are essential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litigation and will further the cause of justice as the same are directly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related to the Defense which is raised by Respondent Nos. 1, 2 and 3.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there was settlement talks between the parties and during this period much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attention was not paid to the contents of those documents as a sincere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effort was made towards negotiating a settlement.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13. Adv. Bhadbade vehemently opposed the Application on the grounds that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Application was vague. That the same does not disclose who acquired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knowledge of the said documents. That the documents are not relevant to the controversy. He also argued more or less based on the arguments made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by him as regards the Application for Amendment.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14. Adv. Kotwal also opposed this application on the grounds that the same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is malafide. He argued that only certain extracts are sought to be produced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not the entire document. He further argued that after having agreed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appointment of a Receiver, the Respondent Nos. 1, 2 and 3 cannot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now turn around and seek to produce additional documents and proposed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amendments. He also argued that the said documents do not further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cause of Respondent Nos. 1, 2 and 3. He pointed out Section 2A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Bankers Book Evidence Act to show that the said Act applies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arbitration proceedings as well.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15. I have considered the arguments and applied my mind to the pleadings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and documents on record. The jurisprudence as regards production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documents as enunciated by the Hon’ble Supreme Court and the various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High Courts is that if there are documents which can demonstrate a party’s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case, they should not be shut out. The concerned parties can crossexamine the witness who produces these documents and they have all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opportunity to advance the argument that the said documents do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advance the cause of the person seeking to produce it.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16. As regards Bankers Book Evidence Act, no doubt the same applies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arbitration proceedings. But at this stage, it becomes irrelevant as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Tribunal is not called upon to decide on the admissibility of the same.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same shall be considered at the stage of evidence.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17. In terms of Section 19 of the Arbitration Act, the Arbitral Tribunal is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bound by Civil Procedure Code or the Evidence Act, therefore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technicalities concerning documents does not apply to arbitral tribunal. 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have seen the documents which are sought to be produced. It can’t be said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that the same are not relevant to the dispute in question.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18. At this stage, the Tribunal is not considering whether the said documents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prove or disprove the case of Respondent Nos. 1, 2 and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19. It is true that the parties did consider settlement and seriously worked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towards the same. It is also true that at the relevant time, parties also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agreed to appointment of a Receiver. That however will not preclude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parties to produce any documents relevant to the litigation as 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settlement talks have failed.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20. Even if it is considered that the documents were available to the party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while filing their  Defense, it cannot be said that the same cannot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produced now as the trial is yet to begin.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21. In view of the above, I find no merits in the objection to the production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documents, and I permit the Applicant to produce the same by allowing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the Application for Production dated 12.06.2026.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(III) Application seeking leave to file Additional Reply filed by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Nos.1, 2 and 3 dated 12.06.2026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22. This Application for Leave has been necessitated in view of the Additional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Documents that came to the notice / attention of respondent nos. 1, 2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It is based on these documents that an Application for Amendment was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filed.  This Application  seeking  leave  to  file  addition  reply  is  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consequence of the Additional Documents and the proposed amendment.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23. There is no dispute raised either by the Claimant or the Respondent No.4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that the leave to file Additional Reply is being sought in view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Additional  Documents  sought  to  be  produced  and  the  proposed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amendment sought to be carried out. As by this common order, I have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allowed the application for amendment as also the  application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production of additional documents, as a consequence, this Application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seeking leave to file Additional Reply is also being allowed. I therefore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grant leave to the Respondent Nos. 1, 2 and 3 to file Additional Reply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annexed to the said Application and marked as Annexure A.</w:t>
      </w:r>
    </w:p>
    <w:p/>
    <w:p>
      <w:r>
        <w:rPr>
          <w:rFonts w:ascii="Times New Roman" w:hAnsi="Times New Roman" w:eastAsia="Times New Roman"/>
          <w:b w:val="0"/>
          <w:i w:val="0"/>
          <w:sz w:val="22"/>
        </w:rPr>
        <w:t>24. The matter stands adjourned to 20&lt;sup&gt;th&lt;/sup&gt; August, 2026 at 5.30 p.m.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Arguments on S. 17 Applications filed by the Claimant and Respondent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No. 1, 2 &amp;  3. If the parties desire to file any pleadings vis-à-vis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amended  Statement of Defense, they may do so before the  20&lt;sup&gt;th&lt;/sup&gt;August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2026 by serving prior copies to the other side.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20^{th}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v\dot{i}s-\dot{a}-v\dot{i}s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20^{\mathrm{th}}\mathrm{A}\mathrm{ug}\mathrm{u}\mathrm{st}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$$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 29.07.2026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M.Rodriguez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Sr. Adv. Nitin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Sole Arbitrator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