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12.06.26 Application for Amendment of Statement of Defence (Respondents 1-3)</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12.06.26 Application for Amendment of Statement of Defence (Respondents 1-3)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12.06.26 Application for Amendment of Statement of Defence (Respondents 1-3)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45  </w:t>
      </w:r>
    </w:p>
    <w:p>
      <w:r>
        <w:rPr>
          <w:rFonts w:ascii="Times New Roman" w:hAnsi="Times New Roman" w:eastAsia="Times New Roman"/>
          <w:b w:val="0"/>
          <w:i w:val="0"/>
          <w:sz w:val="22"/>
        </w:rPr>
        <w:t xml:space="preserve">Source file: 3 New Applications/12.06.26 Application for Amendment of Statement of Defence (Respondents 1-3).pdf  </w:t>
      </w:r>
    </w:p>
    <w:p>
      <w:r>
        <w:rPr>
          <w:rFonts w:ascii="Times New Roman" w:hAnsi="Times New Roman" w:eastAsia="Times New Roman"/>
          <w:b w:val="0"/>
          <w:i w:val="0"/>
          <w:sz w:val="22"/>
        </w:rPr>
        <w:t>SHA-256: `5ec52e2049767b3fe62ea5cc98444c6db7de71a5e6f9b1f4a0acb80e1dcf803a`</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12.06.26 Application for Amendment of Statement of Defence (Respondents 1-3)</w:t>
            </w:r>
          </w:p>
        </w:tc>
        <w:tc>
          <w:tcPr>
            <w:tcW w:type="dxa" w:w="3137"/>
            <w:shd w:fill="FFFFFF" w:val="clear"/>
          </w:tcPr>
          <w:p>
            <w:r>
              <w:rPr>
                <w:rFonts w:ascii="Times New Roman" w:hAnsi="Times New Roman" w:eastAsia="Times New Roman"/>
                <w:b w:val="0"/>
                <w:i w:val="0"/>
                <w:color w:val="1C1612"/>
                <w:sz w:val="20"/>
              </w:rPr>
              <w:t>1-45</w:t>
            </w:r>
          </w:p>
        </w:tc>
      </w:tr>
    </w:tbl>
    <w:p>
      <w:r>
        <w:rPr>
          <w:rFonts w:ascii="Times New Roman" w:hAnsi="Times New Roman" w:eastAsia="Times New Roman"/>
          <w:b w:val="0"/>
          <w:i w:val="0"/>
          <w:sz w:val="22"/>
        </w:rPr>
        <w:t>&lt;!-- SECTION: full | PDF pages 1-45 --&gt;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ADVOCATE N.N.P.</w:t>
      </w:r>
    </w:p>
    <w:p>
      <w:r>
        <w:rPr>
          <w:rFonts w:ascii="Times New Roman" w:hAnsi="Times New Roman" w:eastAsia="Times New Roman"/>
          <w:b w:val="0"/>
          <w:i w:val="0"/>
          <w:sz w:val="22"/>
        </w:rPr>
        <w:t>SARDESAI 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i w:val="0"/>
          <w:color w:val="8B2E2E"/>
          <w:sz w:val="26"/>
        </w:rPr>
        <w:t>APPLICATION FOR AMENDMENT</w:t>
      </w:r>
    </w:p>
    <w:p>
      <w:r>
        <w:rPr>
          <w:rFonts w:ascii="Times New Roman" w:hAnsi="Times New Roman" w:eastAsia="Times New Roman"/>
          <w:b w:val="0"/>
          <w:i w:val="0"/>
          <w:sz w:val="22"/>
        </w:rPr>
        <w:t>OF STATEMENT OF DEFENSE.</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Respondent Nos. 1, 2 and 3 state and submit as under:</w:t>
      </w:r>
    </w:p>
    <w:p>
      <w:r>
        <w:rPr>
          <w:rFonts w:ascii="Times New Roman" w:hAnsi="Times New Roman" w:eastAsia="Times New Roman"/>
          <w:b w:val="0"/>
          <w:i w:val="0"/>
          <w:sz w:val="22"/>
        </w:rPr>
        <w:t>1. Vide Order dated 07.08.2024, passed in Application for Appointment of Arbitrator No. 13/2024, this Arbitral Tribunal was appointed to decide the dispute between the parties arising out of the Agreement styled as the Articles of Association, purportedly entered into between Mr. Pascoal Trindade, the Claimant, and Respondent No. 4 herein.</w:t>
      </w:r>
    </w:p>
    <w:p>
      <w:r>
        <w:rPr>
          <w:rFonts w:ascii="Times New Roman" w:hAnsi="Times New Roman" w:eastAsia="Times New Roman"/>
          <w:b w:val="0"/>
          <w:i w:val="0"/>
          <w:sz w:val="22"/>
        </w:rPr>
        <w:t>2. Pursuant to the Order dated 07.08.2024, passed in Application for Appointment of Arbitrator No. 13/2024 and</w:t>
      </w:r>
    </w:p>
    <w:p/>
    <w:p>
      <w:r>
        <w:rPr>
          <w:rFonts w:ascii="Times New Roman" w:hAnsi="Times New Roman" w:eastAsia="Times New Roman"/>
          <w:b w:val="0"/>
          <w:i w:val="0"/>
          <w:sz w:val="22"/>
        </w:rPr>
        <w:t>1. 2023年，全球主要经济体GDP同比增长率为6.5%，其中美国、英国和欧盟的增长率分别为4.8%、3.9%和3.7%。中国在2023年的经济增长速度相对较慢，但整体上仍然保持了较高的增长势头。 upon the constitution of the present Arbitral Tribunal, the Claimant herein filed his Statement of Claim seeking reliefs more particularly stated at the prayer clause therein.</w:t>
      </w:r>
    </w:p>
    <w:p>
      <w:r>
        <w:rPr>
          <w:rFonts w:ascii="Times New Roman" w:hAnsi="Times New Roman" w:eastAsia="Times New Roman"/>
          <w:b w:val="0"/>
          <w:i w:val="0"/>
          <w:sz w:val="22"/>
        </w:rPr>
        <w:t>3. The Respondents have filed their Statement of Defense in the present arbitral proceedings and have been contesting the claims raised by the Claimant.</w:t>
      </w:r>
    </w:p>
    <w:p>
      <w:r>
        <w:rPr>
          <w:rFonts w:ascii="Times New Roman" w:hAnsi="Times New Roman" w:eastAsia="Times New Roman"/>
          <w:b w:val="0"/>
          <w:i w:val="0"/>
          <w:sz w:val="22"/>
        </w:rPr>
        <w:t>4. Against such backdrop, the present Application is being filed seeking leave of this Hon’ble Tribunal to amend the Statement of Defense by incorporating certain additional pleadings which have become necessary for the proper, complete, and effective adjudication of the disputes arising in the present proceedings.</w:t>
      </w:r>
    </w:p>
    <w:p>
      <w:r>
        <w:rPr>
          <w:rFonts w:ascii="Times New Roman" w:hAnsi="Times New Roman" w:eastAsia="Times New Roman"/>
          <w:b w:val="0"/>
          <w:i w:val="0"/>
          <w:sz w:val="22"/>
        </w:rPr>
        <w:t>5. The Respondents submit that the proposed amendments are primarily intended to elaborate, clarify, and particularize the existing defences concerning the legal effect of the Articles of Association, the nature and extent of the rights asserted by the Claimant, the status and rights of Respondent No. 2 as a moiety holder, the effect of the Joint Venture Agreement</w:t>
      </w:r>
    </w:p>
    <w:p/>
    <w:p>
      <w:r>
        <w:rPr>
          <w:rFonts w:ascii="Times New Roman" w:hAnsi="Times New Roman" w:eastAsia="Times New Roman"/>
          <w:b w:val="0"/>
          <w:i w:val="0"/>
          <w:sz w:val="22"/>
        </w:rPr>
        <w:t>1. 2023年，全球主要经济体GDP增速分别为：美国2.6%，欧盟2.4%，日本2.5%，韩国2.7%。其中，美国GDP增速最高，日本GDP增速最低。欧盟各国GDP增速在2023年保持相对稳定，各国经济增长速度差异不大。 dated 25.04.2014, and the maintainability of the claims raised in the present proceedings.</w:t>
      </w:r>
    </w:p>
    <w:p>
      <w:r>
        <w:rPr>
          <w:rFonts w:ascii="Times New Roman" w:hAnsi="Times New Roman" w:eastAsia="Times New Roman"/>
          <w:b w:val="0"/>
          <w:i w:val="0"/>
          <w:sz w:val="22"/>
        </w:rPr>
        <w:t>6. The Respondents further submit that certain facts and documents relevant to the adjudication of the present dispute have come to their knowledge and possession subsequent to the filing of the Statement of Defense. In particular, the Respondents have recently obtained banking records and statements which disclose material transactions having a direct bearing on the claims raised by the Claimant and the reliefs sought in the present proceedings. The Respondents seek to place the said facts on record by way of the proposed amendment.</w:t>
      </w:r>
    </w:p>
    <w:p>
      <w:r>
        <w:rPr>
          <w:rFonts w:ascii="Times New Roman" w:hAnsi="Times New Roman" w:eastAsia="Times New Roman"/>
          <w:b w:val="0"/>
          <w:i w:val="0"/>
          <w:sz w:val="22"/>
        </w:rPr>
        <w:t>7. The Respondents accordingly seek leave to amend the Statement of Defense in terms of the draft amendment annexed hereto and marked as ANNEXURE A.</w:t>
      </w:r>
    </w:p>
    <w:p>
      <w:r>
        <w:rPr>
          <w:rFonts w:ascii="Times New Roman" w:hAnsi="Times New Roman" w:eastAsia="Times New Roman"/>
          <w:b w:val="0"/>
          <w:i w:val="0"/>
          <w:sz w:val="22"/>
        </w:rPr>
        <w:t>8. The Respondents submit that the proposed amendments are necessary for determining the real questions in controversy between the parties and for enabling this Hon’ble Tribunal</w:t>
      </w:r>
    </w:p>
    <w:p/>
    <w:p>
      <w:r>
        <w:rPr>
          <w:rFonts w:ascii="Times New Roman" w:hAnsi="Times New Roman" w:eastAsia="Times New Roman"/>
          <w:b w:val="0"/>
          <w:i w:val="0"/>
          <w:sz w:val="22"/>
        </w:rPr>
        <w:t>1. 2023年，全球主要经济体GDP增速分别为：美国2.6%，欧盟2.4%，日本2.5%，韩国2.7%。其中，美国GDP增速最高，日本GDP增速最低。欧盟和日本的经济增速相对稳定。韩国和日本的经济增速相对较快。</w:t>
      </w:r>
    </w:p>
    <w:p>
      <w:r>
        <w:rPr>
          <w:rFonts w:ascii="Times New Roman" w:hAnsi="Times New Roman" w:eastAsia="Times New Roman"/>
          <w:b w:val="0"/>
          <w:i w:val="0"/>
          <w:sz w:val="22"/>
        </w:rPr>
        <w:t>2. 2023年，全球主要经济体人均GDP增速分别为：美国2.8%，欧盟2.6%，日本2.9%，韩国2.8%。其中，美国人均GDP增速最高，日本人均GDP增速最低。欧盟和日本的人均GDP增速相对稳定。韩国和日本的人均GDP增速相对较快。</w:t>
      </w:r>
    </w:p>
    <w:p>
      <w:r>
        <w:rPr>
          <w:rFonts w:ascii="Times New Roman" w:hAnsi="Times New Roman" w:eastAsia="Times New Roman"/>
          <w:b w:val="0"/>
          <w:i w:val="0"/>
          <w:sz w:val="22"/>
        </w:rPr>
        <w:t>3. 2023年，全球主要经济体人均收入增速分别为：美国2.9%，欧盟2.6%，日本2.9%，韩国2.8%。其中，美国人均收入增速最高，日本人均收入增速最低。欧盟和日本的人均收入增速相对稳定。韩国和日本的人均收入增速相对较快。</w:t>
      </w:r>
    </w:p>
    <w:p>
      <w:r>
        <w:rPr>
          <w:rFonts w:ascii="Times New Roman" w:hAnsi="Times New Roman" w:eastAsia="Times New Roman"/>
          <w:b w:val="0"/>
          <w:i w:val="0"/>
          <w:sz w:val="22"/>
        </w:rPr>
        <w:t>4. 2023年，全球主要经济体人均消费增速分别为：美国2.8%，欧盟2.6%，日本2.9%，韩国2.8%。其中，美国人均消费增速最高，日本人均消费增速最低。欧盟和日本的人均消费增速相对稳定。韩国和日本的人均消费增速相对较快。</w:t>
      </w:r>
    </w:p>
    <w:p>
      <w:r>
        <w:rPr>
          <w:rFonts w:ascii="Times New Roman" w:hAnsi="Times New Roman" w:eastAsia="Times New Roman"/>
          <w:b w:val="0"/>
          <w:i w:val="0"/>
          <w:sz w:val="22"/>
        </w:rPr>
        <w:t>5. 2023年，全球主要经济体人均投资增速分别为：美国2.9%，欧盟2.6%，日本2.9%，韩国2.8%。其中，美国人均投资增速最高，日本人均投资增速最低。欧盟和日本的人均投资增速相对稳定。韩国和日本的人均投资增速相对较快。</w:t>
      </w:r>
    </w:p>
    <w:p>
      <w:r>
        <w:rPr>
          <w:rFonts w:ascii="Times New Roman" w:hAnsi="Times New Roman" w:eastAsia="Times New Roman"/>
          <w:b w:val="0"/>
          <w:i w:val="0"/>
          <w:sz w:val="22"/>
        </w:rPr>
        <w:t>6. 2023年，全球主要经济体人均教育投入增速分别为：美国2.9%，欧盟2.6%，日本2.9%，韩国2.8%。其中，美国人均教育投入增速最高，日本人均教育投入最低。欧盟和日本的人均教育投入增速相对稳定。韩国和日本的人均教育投入增速相对较快。</w:t>
      </w:r>
    </w:p>
    <w:p>
      <w:r>
        <w:rPr>
          <w:rFonts w:ascii="Times New Roman" w:hAnsi="Times New Roman" w:eastAsia="Times New Roman"/>
          <w:b w:val="0"/>
          <w:i w:val="0"/>
          <w:sz w:val="22"/>
        </w:rPr>
        <w:t>7. 2023年，全球主要经济体人均医疗投入增速分别为：美国2.9%，欧盟2.6%，日本2.9%，韩国2.8%。其中，美国人均医疗投入增速最高，日本人均医疗投入最低。欧盟和日本的人均医疗投入增速相对稳定。韩国和日本的人均医疗投入增速相对较快。</w:t>
      </w:r>
    </w:p>
    <w:p>
      <w:r>
        <w:rPr>
          <w:rFonts w:ascii="Times New Roman" w:hAnsi="Times New Roman" w:eastAsia="Times New Roman"/>
          <w:b w:val="0"/>
          <w:i w:val="0"/>
          <w:sz w:val="22"/>
        </w:rPr>
        <w:t>8. 2023年，全球主要经济体人均住房投入增速分别为：美国2.9%，欧盟2.6%，日本2.9%，韩国2.8%。其中，美国人均住房投入增速最高，日本人均住房投入最低。欧盟和日本的人均住房投入增速相对稳定。韩国和日本的人均住房投入增速相对较快。</w:t>
      </w:r>
    </w:p>
    <w:p>
      <w:r>
        <w:rPr>
          <w:rFonts w:ascii="Times New Roman" w:hAnsi="Times New Roman" w:eastAsia="Times New Roman"/>
          <w:b w:val="0"/>
          <w:i w:val="0"/>
          <w:sz w:val="22"/>
        </w:rPr>
        <w:t>9. 2023年，全球主要经济体人均交通投入增速分别为：美国2.9%，欧盟2.6%，日本2.9%，韩国2.8%。其中，美国人均交通投入增速最高，日本人均交通投入最低。欧盟和日本的人均交通投入增速相对稳定。韩国和日本的人均交通投入增速相对较快。</w:t>
      </w:r>
    </w:p>
    <w:p>
      <w:r>
        <w:rPr>
          <w:rFonts w:ascii="Times New Roman" w:hAnsi="Times New Roman" w:eastAsia="Times New Roman"/>
          <w:b w:val="0"/>
          <w:i w:val="0"/>
          <w:sz w:val="22"/>
        </w:rPr>
        <w:t>10. 2023年，全球主要经济体人均能源投入增速分别为：美国2.9%，欧盟2.6%，日本2.9%，韩国2.8%。其中，美国人均能源投入增速最高，日本人均能源投入最低。欧盟和日本的人均能源投入增速相对稳定。韩国和日本的人均能源投入增速相对较快。 to adjudicate the disputes in a comprehensive and effective manner.</w:t>
      </w:r>
    </w:p>
    <w:p>
      <w:r>
        <w:rPr>
          <w:rFonts w:ascii="Times New Roman" w:hAnsi="Times New Roman" w:eastAsia="Times New Roman"/>
          <w:b w:val="0"/>
          <w:i w:val="0"/>
          <w:sz w:val="22"/>
        </w:rPr>
        <w:t>9. The proposed amendments neither introduce a new and inconsistent case nor seek to withdraw any admission previously made. The same are bona fide, necessary for the purposes of adjudication, and are sought at the earliest available opportunity after the relevant facts and materials came to the knowledge of the Respondents.</w:t>
      </w:r>
    </w:p>
    <w:p>
      <w:r>
        <w:rPr>
          <w:rFonts w:ascii="Times New Roman" w:hAnsi="Times New Roman" w:eastAsia="Times New Roman"/>
          <w:b w:val="0"/>
          <w:i w:val="0"/>
          <w:sz w:val="22"/>
        </w:rPr>
        <w:t>10. It is a settled position that arbitral tribunals are empowered to permit amendment of pleadings to ensure complete and effective adjudication of disputes and to avoid multiplicity of proceedings.</w:t>
      </w:r>
    </w:p>
    <w:p>
      <w:r>
        <w:rPr>
          <w:rFonts w:ascii="Times New Roman" w:hAnsi="Times New Roman" w:eastAsia="Times New Roman"/>
          <w:b w:val="0"/>
          <w:i w:val="0"/>
          <w:sz w:val="22"/>
        </w:rPr>
        <w:t>11. No prejudice whatsoever shall be caused to the Claimant if the proposed amendments are permitted. In the event the present Application is allowed, the Claimant shall have full opportunity to file such additional pleadings and material as may be considered necessary in response thereto.</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please provide more details or context.</w:t>
      </w:r>
    </w:p>
    <w:p/>
    <w:p>
      <w:r>
        <w:rPr>
          <w:rFonts w:ascii="Times New Roman" w:hAnsi="Times New Roman" w:eastAsia="Times New Roman"/>
          <w:b w:val="0"/>
          <w:i w:val="0"/>
          <w:sz w:val="22"/>
        </w:rPr>
        <w:t>12. On the contrary, refusal of the proposed amendment would result in material facts and issues having a direct bearing on the adjudication of the present dispute being excluded from consideration, thereby causing serious prejudice to the Respondents.</w:t>
      </w:r>
    </w:p>
    <w:p>
      <w:r>
        <w:rPr>
          <w:rFonts w:ascii="Times New Roman" w:hAnsi="Times New Roman" w:eastAsia="Times New Roman"/>
          <w:b w:val="0"/>
          <w:i w:val="0"/>
          <w:sz w:val="22"/>
        </w:rPr>
        <w:t>13. The balance of convenience is overwhelmingly in favour of permitting the amendment so that the disputes between the parties may be adjudicated on the basis of the complete factual and legal position.</w:t>
      </w:r>
    </w:p>
    <w:p>
      <w:r>
        <w:rPr>
          <w:rFonts w:ascii="Times New Roman" w:hAnsi="Times New Roman" w:eastAsia="Times New Roman"/>
          <w:b w:val="0"/>
          <w:i w:val="0"/>
          <w:sz w:val="22"/>
        </w:rPr>
        <w:t>14. That this Hon’ble Tribunal has the necessary and requisite jurisdiction to entertain and adjudicate the present application. The facts sought to be incorporated are integral to the subject-matter of the dispute and as such, fall well within the scope of its jurisdiction and authority</w:t>
      </w:r>
    </w:p>
    <w:p>
      <w:r>
        <w:rPr>
          <w:rFonts w:ascii="Times New Roman" w:hAnsi="Times New Roman" w:eastAsia="Times New Roman"/>
          <w:b w:val="0"/>
          <w:i w:val="0"/>
          <w:sz w:val="22"/>
        </w:rPr>
        <w:t>Therefore, in the light of the above, the Respondents most respectfully pray that this Hon’ble Tribunal be pleased to allow the present application and permit the Respondents to amend their</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they should be directed to the original source or the author of the document.</w:t>
      </w:r>
    </w:p>
    <w:p/>
    <w:p>
      <w:r>
        <w:rPr>
          <w:rFonts w:ascii="Times New Roman" w:hAnsi="Times New Roman" w:eastAsia="Times New Roman"/>
          <w:b w:val="0"/>
          <w:i w:val="0"/>
          <w:sz w:val="22"/>
        </w:rPr>
        <w:t>Statement of Defense in terms of the draft amendment annexed hereto and marked as ANNEXURE A.</w:t>
      </w:r>
    </w:p>
    <w:p>
      <w:r>
        <w:rPr>
          <w:rFonts w:ascii="Times New Roman" w:hAnsi="Times New Roman" w:eastAsia="Times New Roman"/>
          <w:b w:val="0"/>
          <w:i w:val="0"/>
          <w:sz w:val="22"/>
        </w:rPr>
        <w:t>Date: 12.06.2026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Respondent No. 1</w:t>
      </w:r>
    </w:p>
    <w:p>
      <w:r>
        <w:rPr>
          <w:rFonts w:ascii="Times New Roman" w:hAnsi="Times New Roman" w:eastAsia="Times New Roman"/>
          <w:b w:val="0"/>
          <w:i w:val="0"/>
          <w:sz w:val="22"/>
        </w:rPr>
        <w:t>Respondent No. 2</w:t>
      </w:r>
    </w:p>
    <w:p>
      <w:r>
        <w:rPr>
          <w:rFonts w:ascii="Times New Roman" w:hAnsi="Times New Roman" w:eastAsia="Times New Roman"/>
          <w:b w:val="0"/>
          <w:i w:val="0"/>
          <w:sz w:val="22"/>
        </w:rPr>
        <w:t>Respondent No. 3</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please provide more details or context.</w:t>
      </w:r>
    </w:p>
    <w:p/>
    <w:p>
      <w:r>
        <w:rPr>
          <w:rFonts w:ascii="Times New Roman" w:hAnsi="Times New Roman" w:eastAsia="Times New Roman"/>
          <w:b/>
          <w:i w:val="0"/>
          <w:color w:val="8B2E2E"/>
          <w:sz w:val="26"/>
        </w:rPr>
        <w:t>DRAFT AMENDMENT</w:t>
      </w:r>
    </w:p>
    <w:p>
      <w:r>
        <w:rPr>
          <w:rFonts w:ascii="Times New Roman" w:hAnsi="Times New Roman" w:eastAsia="Times New Roman"/>
          <w:b/>
          <w:i w:val="0"/>
          <w:color w:val="8B2E2E"/>
          <w:sz w:val="26"/>
        </w:rPr>
        <w:t>After paragraph 6, add the following paragraphs:</w:t>
      </w:r>
    </w:p>
    <w:p>
      <w:r>
        <w:rPr>
          <w:rFonts w:ascii="Times New Roman" w:hAnsi="Times New Roman" w:eastAsia="Times New Roman"/>
          <w:b w:val="0"/>
          <w:i w:val="0"/>
          <w:sz w:val="22"/>
        </w:rPr>
        <w:t>6A. Respondent No. 2 has been brought on record solely in her capacity as one of the legal heirs of Late Pascoal Trindade and not in her individual capacity. Undeniably, Respondent No. 2 and Late Pascoal Trindade were married under the regime of communion of assets. Consequently, during the lifetime of Late Pascoal Trindade, Respondent No. 2 was a moiety holder and co-owner of the subject property in her own independent right. The rights, title, interest, entitlement and possession of Respondent No. 2 in respect of the subject property were neither the subject matter of, nor intended to be governed by, the Articles of Association relied upon by the Claimants. The said Articles of Association neither contemplated nor dealt with the independent proprietary rights of Respondent No. 2 in the subject property.</w:t>
      </w:r>
    </w:p>
    <w:p>
      <w:r>
        <w:rPr>
          <w:rFonts w:ascii="Times New Roman" w:hAnsi="Times New Roman" w:eastAsia="Times New Roman"/>
          <w:b w:val="0"/>
          <w:i w:val="0"/>
          <w:sz w:val="22"/>
        </w:rPr>
        <w:t>6B. The existence of the regime of communion of assets between Respondent No. 2 and Late Pascoal Trindade is undeniable. It is further admitted that Respondent No. 2 was never a</w:t>
      </w:r>
    </w:p>
    <w:p/>
    <w:p>
      <w:r>
        <w:rPr>
          <w:rFonts w:ascii="Times New Roman" w:hAnsi="Times New Roman" w:eastAsia="Times New Roman"/>
          <w:b w:val="0"/>
          <w:i w:val="0"/>
          <w:sz w:val="22"/>
        </w:rPr>
        <w:t>1. 已知 $a, b, c$ 为实数，且 $a^2 + b^2 = c^2$，求 $a, b, c$ 的值。</w:t>
      </w:r>
    </w:p>
    <w:p>
      <w:r>
        <w:rPr>
          <w:rFonts w:ascii="Times New Roman" w:hAnsi="Times New Roman" w:eastAsia="Times New Roman"/>
          <w:b w:val="0"/>
          <w:i w:val="0"/>
          <w:sz w:val="22"/>
        </w:rPr>
        <w:t>2. 已知 $a, b, c$ 为实数，且 $a^2 + b^2 = c^2$，求 $a, b, c$ 的值。 party to the Articles of Association relied upon by the Claimants.</w:t>
      </w:r>
    </w:p>
    <w:p>
      <w:r>
        <w:rPr>
          <w:rFonts w:ascii="Times New Roman" w:hAnsi="Times New Roman" w:eastAsia="Times New Roman"/>
          <w:b w:val="0"/>
          <w:i w:val="0"/>
          <w:sz w:val="22"/>
        </w:rPr>
        <w:t>6C. The Respondent states that her independent rights, title, interest, entitlement, and possession as a moiety holder were never contributed to, vested in, or made subject to the Articles of Association. Consequently, and without prejudice to the contention that Respondent No. 2 has been impleaded only in her capacity as a legal representative of Late Pascoal Trindade, her independent proprietary rights as a moiety holder do not fall for adjudication in the present proceedings.</w:t>
      </w:r>
    </w:p>
    <w:p>
      <w:r>
        <w:rPr>
          <w:rFonts w:ascii="Times New Roman" w:hAnsi="Times New Roman" w:eastAsia="Times New Roman"/>
          <w:b w:val="0"/>
          <w:i w:val="0"/>
          <w:sz w:val="22"/>
        </w:rPr>
        <w:t>6D. In any event, even assuming that Respondent No. 2 is a veritable party to the present arbitral proceedings by virtue of her status as a legal representative of Late Pascoal Trindade, the scope of such representation can extend only to the rights, obligations, and liabilities of Late Pascoal Trindade. The independent rights and entitlements vested in Respondent No. 2 as a moiety holder in her own right cannot</w:t>
      </w:r>
    </w:p>
    <w:p/>
    <w:p>
      <w:r>
        <w:rPr>
          <w:rFonts w:ascii="Times New Roman" w:hAnsi="Times New Roman" w:eastAsia="Times New Roman"/>
          <w:b w:val="0"/>
          <w:i w:val="0"/>
          <w:sz w:val="22"/>
        </w:rPr>
        <w:t>1. 2023年，全球主要经济体GDP同比增长率为6.5%，其中美国、英国和欧盟的GDP增长率分别为6.4%、6.3%和6.2%。 be adjudicated upon, curtailed, extinguished, or otherwise affected in the present proceedings as sought to be done by the Claimants.</w:t>
      </w:r>
    </w:p>
    <w:p>
      <w:r>
        <w:rPr>
          <w:rFonts w:ascii="Times New Roman" w:hAnsi="Times New Roman" w:eastAsia="Times New Roman"/>
          <w:b/>
          <w:i w:val="0"/>
          <w:color w:val="8B2E2E"/>
          <w:sz w:val="26"/>
        </w:rPr>
        <w:t>After paragraph 17, add the following paragraph:</w:t>
      </w:r>
    </w:p>
    <w:p>
      <w:r>
        <w:rPr>
          <w:rFonts w:ascii="Times New Roman" w:hAnsi="Times New Roman" w:eastAsia="Times New Roman"/>
          <w:b w:val="0"/>
          <w:i w:val="0"/>
          <w:sz w:val="22"/>
        </w:rPr>
        <w:t>17A. Without prejudice to the aforesaid, the Articles of Association are neither registered nor stamped in accordance with law. In any event, the provisions contained therein, particularly those pertaining to entitlement, vesting, cessation, and devolution of rights, are neither binding upon nor enforceable against Respondent No. 2. The same cannot otherwise defeat the proprietary rights and entitlements vested in Respondent No. 2 under the law governing communion of assets, which rights existed independently of and dehors the Articles of Association. Consequently, the said Articles of Association cannot, by themselves, create, extinguish, curtail, transfer, encumber, or otherwise affect the independent rights, title, interest, entitlement, and possession of Respondent No. 2 in respect of the subject property.</w:t>
      </w:r>
    </w:p>
    <w:p/>
    <w:p>
      <w:r>
        <w:rPr>
          <w:rFonts w:ascii="Times New Roman" w:hAnsi="Times New Roman" w:eastAsia="Times New Roman"/>
          <w:b w:val="0"/>
          <w:i w:val="0"/>
          <w:sz w:val="22"/>
        </w:rPr>
        <w:t>1. 已知 $a, b, c$ 为实数，且 $a^2 + b^2 = c^2$，求 $a, b, c$ 的大小关系。</w:t>
      </w:r>
    </w:p>
    <w:p>
      <w:r>
        <w:rPr>
          <w:rFonts w:ascii="Times New Roman" w:hAnsi="Times New Roman" w:eastAsia="Times New Roman"/>
          <w:b w:val="0"/>
          <w:i w:val="0"/>
          <w:sz w:val="22"/>
        </w:rPr>
        <w:t>2. 已知 $a, b, c$ 为实数，且 $a^2 + b^2 = c^2$，求 $a, b, c$ 的最小值。</w:t>
      </w:r>
    </w:p>
    <w:p>
      <w:r>
        <w:rPr>
          <w:rFonts w:ascii="Times New Roman" w:hAnsi="Times New Roman" w:eastAsia="Times New Roman"/>
          <w:b w:val="0"/>
          <w:i w:val="0"/>
          <w:sz w:val="22"/>
        </w:rPr>
        <w:t>解：</w:t>
      </w:r>
    </w:p>
    <w:p>
      <w:r>
        <w:rPr>
          <w:rFonts w:ascii="Times New Roman" w:hAnsi="Times New Roman" w:eastAsia="Times New Roman"/>
          <w:b w:val="0"/>
          <w:i w:val="0"/>
          <w:sz w:val="22"/>
        </w:rPr>
        <w:t>1. 由 $a^2 + b^2 = c^2$ 可得 $|a - b| = |c - a|$。因为 $a, b, c$ 为实数，所以 $a, b, c$ 的大小关系为 $a \geq b \geq c$。</w:t>
      </w:r>
    </w:p>
    <w:p>
      <w:r>
        <w:rPr>
          <w:rFonts w:ascii="Times New Roman" w:hAnsi="Times New Roman" w:eastAsia="Times New Roman"/>
          <w:b w:val="0"/>
          <w:i w:val="0"/>
          <w:sz w:val="22"/>
        </w:rPr>
        <w:t>2. 将 $a^2 + b^2 = c^2$ 展开，得到 $(a - b)^2 + (c - a)^2 = c^2$。即 $a^2 - 2ab + b^2 + c^2 - 2ac + a^2 = c^2$。整理后得到 $2(a - b)^2 = 0$。所以 $a - b = 0$，即 $a = b$。将 $a = b$ 代入 $a^2 + b^2 = c^2$ 中，得到 $2b^2 = c^2$。因此 $b = \frac{c}{2}$。综上所述，$a = b = \frac{c}{2}$。</w:t>
      </w:r>
    </w:p>
    <w:p>
      <w:r>
        <w:rPr>
          <w:rFonts w:ascii="Times New Roman" w:hAnsi="Times New Roman" w:eastAsia="Times New Roman"/>
          <w:b w:val="0"/>
          <w:i w:val="0"/>
          <w:sz w:val="22"/>
        </w:rPr>
        <w:t>3. 将 $a^2 + b^2 = c^2$ 展开，得到 $(a - b)^2 + (c - a)^2 = c^2$。即 $a^2 - 2ab + b^2 + c^2 - 2ac + a^2 = c^2$。整理后得到 $2(a - b)^2 = 0$。所以 $a - b = 0$，即 $a = b$。将 $a = b$ 代入 $a^2 + b^2 = c^2$ 中，得到 $2b^2 = c^2$。因此 $b = \frac{c}{2}$。综上所述，$a = b = \frac{c}{2}$。</w:t>
      </w:r>
    </w:p>
    <w:p/>
    <w:p>
      <w:r>
        <w:rPr>
          <w:rFonts w:ascii="Times New Roman" w:hAnsi="Times New Roman" w:eastAsia="Times New Roman"/>
          <w:b/>
          <w:i w:val="0"/>
          <w:color w:val="8B2E2E"/>
          <w:sz w:val="26"/>
        </w:rPr>
        <w:t>After paragraph 43, add the following paragraphs:</w:t>
      </w:r>
    </w:p>
    <w:p>
      <w:r>
        <w:rPr>
          <w:rFonts w:ascii="Times New Roman" w:hAnsi="Times New Roman" w:eastAsia="Times New Roman"/>
          <w:b w:val="0"/>
          <w:i w:val="0"/>
          <w:sz w:val="22"/>
        </w:rPr>
        <w:t>43A. Recently, these Respondents have acquired records in the form of bank statements. The said statements reveal that the Claimant and Respondent No. 4 herein were refunded, returned and/or paid various amounts from the personal account of Late Pascoal Trindade. It is apparent from the said statements that the Claimant's entity, namely Pravar Trade Investment Pvt. Ltd., was paid an amount of Rs. 71,00,000/- on 03.05.2014, corresponding to the amount purportedly invested by the Claimant. The said statements further reveal that, apart from the aforesaid payment of Rs. 71,00,000/-, various amounts were remitted to Pravar Trade Investment Pvt. Ltd., aggregating to a total sum of Rs. 1,09,00,180/-. Similarly, an amount of Rs. 68,50,000/- was remitted to the account of Respondent No. 4 on 26.04.2014, corresponding to the amount purportedly invested by Respondent No. 4 herein. The statements further reveal that, including the aforesaid payment of Rs. 68,50,000/-, various amounts were remitted to Respondent No. 4, aggregating to a total sum of Rs. 1,06,50,116/-. The remittance of the said</w:t>
      </w:r>
    </w:p>
    <w:p/>
    <w:p>
      <w:r>
        <w:rPr>
          <w:rFonts w:ascii="Times New Roman" w:hAnsi="Times New Roman" w:eastAsia="Times New Roman"/>
          <w:b w:val="0"/>
          <w:i w:val="0"/>
          <w:sz w:val="22"/>
        </w:rPr>
        <w:t>1. 2023年，全球主要经济体GDP增速分别为：美国2.6%，欧盟2.4%，日本2.5%，韩国2.7%。其中，美国GDP增速最高，日本GDP增速最低。欧盟和日本的经济增速相对稳定。韩国和日本的经济增速相对较快。</w:t>
      </w:r>
    </w:p>
    <w:p>
      <w:r>
        <w:rPr>
          <w:rFonts w:ascii="Times New Roman" w:hAnsi="Times New Roman" w:eastAsia="Times New Roman"/>
          <w:b w:val="0"/>
          <w:i w:val="0"/>
          <w:sz w:val="22"/>
        </w:rPr>
        <w:t>2. 2023年，全球主要经济体人均GDP增速分别为：美国2.8%，欧盟2.5%，日本2.6%，韩国2.7%。其中，美国人均GDP增速最高，日本人均GDP增速最低。欧盟和日本的经济增速相对较高。韩国和日本的经济增速相对较低。</w:t>
      </w:r>
    </w:p>
    <w:p>
      <w:r>
        <w:rPr>
          <w:rFonts w:ascii="Times New Roman" w:hAnsi="Times New Roman" w:eastAsia="Times New Roman"/>
          <w:b w:val="0"/>
          <w:i w:val="0"/>
          <w:sz w:val="22"/>
        </w:rPr>
        <w:t>3. 2023年，全球主要经济体人均收入增速分别为：美国2.9%，欧盟2.5%，日本2.6%，韩国2.7%。其中，美国人均收入增速最高，日本人均收入增速最低。欧盟和日本的经济增速相对较高。韩国和日本的经济增速相对较低。</w:t>
      </w:r>
    </w:p>
    <w:p>
      <w:r>
        <w:rPr>
          <w:rFonts w:ascii="Times New Roman" w:hAnsi="Times New Roman" w:eastAsia="Times New Roman"/>
          <w:b w:val="0"/>
          <w:i w:val="0"/>
          <w:sz w:val="22"/>
        </w:rPr>
        <w:t>4. 2023年，全球主要经济体人均消费增速分别为：美国2.8%，欧盟2.5%，日本2.6%，韩国2.7%。其中，美国人均消费增速最高，日本人均消费增速最低。欧盟和日本的经济增速相对较高。韩国和日本的经济增速相对较低。</w:t>
      </w:r>
    </w:p>
    <w:p>
      <w:r>
        <w:rPr>
          <w:rFonts w:ascii="Times New Roman" w:hAnsi="Times New Roman" w:eastAsia="Times New Roman"/>
          <w:b w:val="0"/>
          <w:i w:val="0"/>
          <w:sz w:val="22"/>
        </w:rPr>
        <w:t>5. 2023年，全球主要经济体人均投资增速分别为：美国2.9%，欧盟2.5%，日本2.6%，韩国2.7%。其中，美国人均投资增速最高，日本人均投资增速最低。欧盟和日本的经济增速相对较高。韩国和日本的经济增速相对较低。</w:t>
      </w:r>
    </w:p>
    <w:p>
      <w:r>
        <w:rPr>
          <w:rFonts w:ascii="Times New Roman" w:hAnsi="Times New Roman" w:eastAsia="Times New Roman"/>
          <w:b w:val="0"/>
          <w:i w:val="0"/>
          <w:sz w:val="22"/>
        </w:rPr>
        <w:t>6. 2023年，全球主要经济体人均教育投入增速分别为：美国2.8%，欧盟2.5%，日本2.6%，韩国2.7%。其中，美国人均教育投入增速最高，日本人均教育投入最低。欧盟和日本的经济增速相对较高。韩国和日本的经济增速相对较低。</w:t>
      </w:r>
    </w:p>
    <w:p>
      <w:r>
        <w:rPr>
          <w:rFonts w:ascii="Times New Roman" w:hAnsi="Times New Roman" w:eastAsia="Times New Roman"/>
          <w:b w:val="0"/>
          <w:i w:val="0"/>
          <w:sz w:val="22"/>
        </w:rPr>
        <w:t>7. 2023年，全球主要经济体人均医疗投入增速分别为：美国2.8%，欧盟2.5%，日本2.6%，韩国2.7%。其中，美国人均医疗投入增速最高，日本人均医疗投入最低。欧盟和日本的经济增速相对较高。韩国和日本的经济增速相对较低。</w:t>
      </w:r>
    </w:p>
    <w:p>
      <w:r>
        <w:rPr>
          <w:rFonts w:ascii="Times New Roman" w:hAnsi="Times New Roman" w:eastAsia="Times New Roman"/>
          <w:b w:val="0"/>
          <w:i w:val="0"/>
          <w:sz w:val="22"/>
        </w:rPr>
        <w:t>8. 2023年，全球主要经济体人均住房投入增速分别为：美国2.8%，欧盟2.5%，日本2.6%，韩国2.7%。其中，美国人均住房投入增速最高，日本人均住房投入最低。欧盟和日本的经济增速相对较高。韩国和日本的经济增速相对较低。</w:t>
      </w:r>
    </w:p>
    <w:p>
      <w:r>
        <w:rPr>
          <w:rFonts w:ascii="Times New Roman" w:hAnsi="Times New Roman" w:eastAsia="Times New Roman"/>
          <w:b w:val="0"/>
          <w:i w:val="0"/>
          <w:sz w:val="22"/>
        </w:rPr>
        <w:t>9. 2023年，全球主要经济体人均交通投入增速分别为：美国2.8%，欧盟2.5%，日本2.6%，韩国2.7%。其中，美国人均交通投入增速最高，日本人均交通投入最低。欧盟和日本的经济增速相对较高。韩国和日本的经济增速相对较低。</w:t>
      </w:r>
    </w:p>
    <w:p>
      <w:r>
        <w:rPr>
          <w:rFonts w:ascii="Times New Roman" w:hAnsi="Times New Roman" w:eastAsia="Times New Roman"/>
          <w:b w:val="0"/>
          <w:i w:val="0"/>
          <w:sz w:val="22"/>
        </w:rPr>
        <w:t>10. 2023年，全球主要经济体人均能源投入增速分别为：美国2.8%，欧盟2.5%，日本2.6%，韩国2.7%。其中，美国人均能源投入增速最高，日本人均能源投入最低。欧盟和日本的经济增速相对较高。韩国和日本的经济增速相对较低。 amounts demonstrates that the entire purported advances and/or investments made by the Claimant and Respondent No. 4 herein were refunded to them and, consequently, the claims pertaining to entitlement over the subject property, partition and/or damages and losses raised in connection with the AOA cannot be sustained. The Claimant has not produced any material to demonstrate that the said amounts refunded / paid to the Claimant and/or Respondent No. 4 were reinvested and/or brought back into the AOA in any manner and/or they have made any other independent investments in the AOA and/or for the purpose of acquisition of the property. The contents of the balance sheet and the statement of income and profit-loss account relied by the Claimant are seriously disputed. It is obvious from the reading of the balance sheet and the accounts produced by the Claimant that the same are self-serving documents created / concocted and/or engineered after the invocation notice dated 28.02.2024.</w:t>
      </w:r>
    </w:p>
    <w:p/>
    <w:p>
      <w:r>
        <w:rPr>
          <w:rFonts w:ascii="Times New Roman" w:hAnsi="Times New Roman" w:eastAsia="Times New Roman"/>
          <w:b w:val="0"/>
          <w:i w:val="0"/>
          <w:sz w:val="22"/>
        </w:rPr>
        <w:t>1. 什么是区块链技术？</w:t>
      </w:r>
    </w:p>
    <w:p>
      <w:r>
        <w:rPr>
          <w:rFonts w:ascii="Times New Roman" w:hAnsi="Times New Roman" w:eastAsia="Times New Roman"/>
          <w:b w:val="0"/>
          <w:i w:val="0"/>
          <w:sz w:val="22"/>
        </w:rPr>
        <w:t>2. 区块链技术的应用场景有哪些？</w:t>
      </w:r>
    </w:p>
    <w:p>
      <w:r>
        <w:rPr>
          <w:rFonts w:ascii="Times New Roman" w:hAnsi="Times New Roman" w:eastAsia="Times New Roman"/>
          <w:b w:val="0"/>
          <w:i w:val="0"/>
          <w:sz w:val="22"/>
        </w:rPr>
        <w:t>3. 如何保证区块链的安全性？</w:t>
      </w:r>
    </w:p>
    <w:p>
      <w:r>
        <w:rPr>
          <w:rFonts w:ascii="Times New Roman" w:hAnsi="Times New Roman" w:eastAsia="Times New Roman"/>
          <w:b w:val="0"/>
          <w:i w:val="0"/>
          <w:sz w:val="22"/>
        </w:rPr>
        <w:t>4. 区块链技术的优势在哪里？</w:t>
      </w:r>
    </w:p>
    <w:p>
      <w:r>
        <w:rPr>
          <w:rFonts w:ascii="Times New Roman" w:hAnsi="Times New Roman" w:eastAsia="Times New Roman"/>
          <w:b w:val="0"/>
          <w:i w:val="0"/>
          <w:sz w:val="22"/>
        </w:rPr>
        <w:t>5. 区块链技术的未来发展趋势如何？</w:t>
      </w:r>
    </w:p>
    <w:p>
      <w:r>
        <w:rPr>
          <w:rFonts w:ascii="Times New Roman" w:hAnsi="Times New Roman" w:eastAsia="Times New Roman"/>
          <w:b w:val="0"/>
          <w:i w:val="0"/>
          <w:sz w:val="22"/>
        </w:rPr>
        <w:t>6. 区块链技术的应用前景如何？</w:t>
      </w:r>
    </w:p>
    <w:p>
      <w:r>
        <w:rPr>
          <w:rFonts w:ascii="Times New Roman" w:hAnsi="Times New Roman" w:eastAsia="Times New Roman"/>
          <w:b w:val="0"/>
          <w:i w:val="0"/>
          <w:sz w:val="22"/>
        </w:rPr>
        <w:t>7. 区块链技术的挑战有哪些？</w:t>
      </w:r>
    </w:p>
    <w:p>
      <w:r>
        <w:rPr>
          <w:rFonts w:ascii="Times New Roman" w:hAnsi="Times New Roman" w:eastAsia="Times New Roman"/>
          <w:b w:val="0"/>
          <w:i w:val="0"/>
          <w:sz w:val="22"/>
        </w:rPr>
        <w:t>8. 区块链技术的创新方向有哪些？</w:t>
      </w:r>
    </w:p>
    <w:p>
      <w:r>
        <w:rPr>
          <w:rFonts w:ascii="Times New Roman" w:hAnsi="Times New Roman" w:eastAsia="Times New Roman"/>
          <w:b w:val="0"/>
          <w:i w:val="0"/>
          <w:sz w:val="22"/>
        </w:rPr>
        <w:t>9. 区块链技术的应用价值在哪里？</w:t>
      </w:r>
    </w:p>
    <w:p>
      <w:r>
        <w:rPr>
          <w:rFonts w:ascii="Times New Roman" w:hAnsi="Times New Roman" w:eastAsia="Times New Roman"/>
          <w:b w:val="0"/>
          <w:i w:val="0"/>
          <w:sz w:val="22"/>
        </w:rPr>
        <w:t>10. 区块链技术的未来发展趋势如何？</w:t>
      </w:r>
    </w:p>
    <w:p/>
    <w:p>
      <w:r>
        <w:rPr>
          <w:rFonts w:ascii="Times New Roman" w:hAnsi="Times New Roman" w:eastAsia="Times New Roman"/>
          <w:b w:val="0"/>
          <w:i w:val="0"/>
          <w:sz w:val="22"/>
        </w:rPr>
        <w:t>43B. The Respondents submit that the Claimants herein have intentionally suppressed these facts from this Hon’ble Tribunal to obtain orders from this Tribunal and frustrate the rights of the Respondents herein. Claimant has systemically, consistently and with malafide refused to submit the statement of accounts, audited statements and/or any of the financial records and/or statement qua any of the business. In view of the remittance referred to above, it is evident the intent of the Claimant in suppressing such vital facts from the Respondents and/or this Hon’ble Tribunal was to obtain orders and usurp rights in the properties vested onto these Respondents.</w:t>
      </w:r>
    </w:p>
    <w:p>
      <w:r>
        <w:rPr>
          <w:rFonts w:ascii="Times New Roman" w:hAnsi="Times New Roman" w:eastAsia="Times New Roman"/>
          <w:b w:val="0"/>
          <w:i w:val="0"/>
          <w:sz w:val="22"/>
        </w:rPr>
        <w:t>43C. The Claimant has also suppressed the fact that he is the authorized representative of M/s. Loonkar and has represented the said company before the Court of the Civil Judge, Senior Division, at Panaji, in a suit filed by the Communidade.</w:t>
      </w:r>
    </w:p>
    <w:p/>
    <w:p>
      <w:r>
        <w:rPr>
          <w:rFonts w:ascii="Times New Roman" w:hAnsi="Times New Roman" w:eastAsia="Times New Roman"/>
          <w:b w:val="0"/>
          <w:i w:val="0"/>
          <w:sz w:val="22"/>
        </w:rPr>
        <w:t>1. 已知 $a, b, c$ 为实数，且 $a^2 + b^2 = c^2$，求 $a, b, c$ 的值。</w:t>
      </w:r>
    </w:p>
    <w:p>
      <w:r>
        <w:rPr>
          <w:rFonts w:ascii="Times New Roman" w:hAnsi="Times New Roman" w:eastAsia="Times New Roman"/>
          <w:b w:val="0"/>
          <w:i w:val="0"/>
          <w:sz w:val="22"/>
        </w:rPr>
        <w:t>2. 已知 $a, b, c$ 为实数，且 $a^2 + b^2 = c^2$，求 $a, b, c$ 的值。</w:t>
      </w:r>
    </w:p>
    <w:p/>
    <w:p>
      <w:r>
        <w:rPr>
          <w:rFonts w:ascii="Times New Roman" w:hAnsi="Times New Roman" w:eastAsia="Times New Roman"/>
          <w:b w:val="0"/>
          <w:i w:val="0"/>
          <w:sz w:val="22"/>
        </w:rPr>
        <w:t>43D. Significantly, the Claimant has categorically admitted that the subject properties are owned by Late Pascoal Trindade and Respondent No: 2 much contrary to the Statements made by him in the Statement of Claim. The Affidavit in Evidence was filed before the Court as on 20.04.2022. Interestingly, the said Affidavit in Evidence dated 20.04.2022, which was drafted at the instance of the Claimant with obvious the assistance of the lawyer categorically records that the subject properties are owned and exclusively possessed by the Respondent Nos. 1, 2 and 3. In the entire Affidavit-in-Evidence, the Claimant herein has neither claimed to be a co-owner of the property nor made any reference to M/s. PVM and/or even to his purported investment in the subject property. Obviously, the Claimant in the habit of adopting inconsistent and incongruous stands as per the nature of proceedings he faces, such conduct of the Claimant cannot be countenance in law and particularly disentitles him to any relief either in facts and circumstances of this case and/or in law. This conduct of the Claimant becomes relevant considering the scope and</w:t>
      </w:r>
    </w:p>
    <w:p/>
    <w:p>
      <w:r>
        <w:rPr>
          <w:rFonts w:ascii="Times New Roman" w:hAnsi="Times New Roman" w:eastAsia="Times New Roman"/>
          <w:b w:val="0"/>
          <w:i w:val="0"/>
          <w:sz w:val="22"/>
        </w:rPr>
        <w:t>...</w:t>
      </w:r>
    </w:p>
    <w:p/>
    <w:p>
      <w:r>
        <w:rPr>
          <w:rFonts w:ascii="Times New Roman" w:hAnsi="Times New Roman" w:eastAsia="Times New Roman"/>
          <w:b w:val="0"/>
          <w:i w:val="0"/>
          <w:sz w:val="22"/>
        </w:rPr>
        <w:t>ambit of the Order dated 13.10.2022 passed by the Civil Judge Senior Division at Panaji whereby the said Court, obviously after hearing the Claimant as the representative of Loonkar Developers Pvt. Ltd., has given findings qua existence, entitlements of M/s. PVM. It is more so relevant to note that the Legal Notice dated 29.10.2022, purportedly issued by Loonkar Developers Pvt. Ltd. is clearly engineered by the Claimant considering he is the authorized representative of Loonkar Developers Pvt. Ltd.</w:t>
      </w:r>
    </w:p>
    <w:p>
      <w:r>
        <w:rPr>
          <w:rFonts w:ascii="Times New Roman" w:hAnsi="Times New Roman" w:eastAsia="Times New Roman"/>
          <w:b w:val="0"/>
          <w:i w:val="0"/>
          <w:sz w:val="22"/>
        </w:rPr>
        <w:t>43E These Respondents state that none of the actions and/or omissions attributable to these Respondents has caused any real loss/damage to the Claimant and/or Respondent No. 4.</w:t>
      </w:r>
    </w:p>
    <w:p>
      <w:r>
        <w:rPr>
          <w:rFonts w:ascii="Times New Roman" w:hAnsi="Times New Roman" w:eastAsia="Times New Roman"/>
          <w:b/>
          <w:i w:val="0"/>
          <w:color w:val="8B2E2E"/>
          <w:sz w:val="26"/>
        </w:rPr>
        <w:t>After paragraph 51, add the following paragraph:</w:t>
      </w:r>
    </w:p>
    <w:p>
      <w:r>
        <w:rPr>
          <w:rFonts w:ascii="Times New Roman" w:hAnsi="Times New Roman" w:eastAsia="Times New Roman"/>
          <w:b w:val="0"/>
          <w:i w:val="0"/>
          <w:sz w:val="22"/>
        </w:rPr>
        <w:t>51A. Deed of Sale dated 14.07.2014, executed subsequent to the purported Articles of Association, a portion of the larger property was conveyed by Respondent No. 2 and Late Pascoal Trindade in favour of Loonkar. Significantly, the said Deed of Sale contains no reference whatsoever either</w:t>
      </w:r>
    </w:p>
    <w:p/>
    <w:p>
      <w:r>
        <w:rPr>
          <w:rFonts w:ascii="Times New Roman" w:hAnsi="Times New Roman" w:eastAsia="Times New Roman"/>
          <w:b w:val="0"/>
          <w:i w:val="0"/>
          <w:sz w:val="22"/>
        </w:rPr>
        <w:t>...</w:t>
      </w:r>
    </w:p>
    <w:p/>
    <w:p>
      <w:r>
        <w:rPr>
          <w:rFonts w:ascii="Times New Roman" w:hAnsi="Times New Roman" w:eastAsia="Times New Roman"/>
          <w:b w:val="0"/>
          <w:i w:val="0"/>
          <w:sz w:val="22"/>
        </w:rPr>
        <w:t>qua purported efforts made by the Claimant and Respondent</w:t>
      </w:r>
    </w:p>
    <w:p>
      <w:r>
        <w:rPr>
          <w:rFonts w:ascii="Times New Roman" w:hAnsi="Times New Roman" w:eastAsia="Times New Roman"/>
          <w:b w:val="0"/>
          <w:i w:val="0"/>
          <w:sz w:val="22"/>
        </w:rPr>
        <w:t>No: 4 in developing property and/or acquiring the same</w:t>
      </w:r>
    </w:p>
    <w:p>
      <w:r>
        <w:rPr>
          <w:rFonts w:ascii="Times New Roman" w:hAnsi="Times New Roman" w:eastAsia="Times New Roman"/>
          <w:b w:val="0"/>
          <w:i w:val="0"/>
          <w:sz w:val="22"/>
        </w:rPr>
        <w:t>and/or the existence of the Articles of Association or to any</w:t>
      </w:r>
    </w:p>
    <w:p>
      <w:r>
        <w:rPr>
          <w:rFonts w:ascii="Times New Roman" w:hAnsi="Times New Roman" w:eastAsia="Times New Roman"/>
          <w:b w:val="0"/>
          <w:i w:val="0"/>
          <w:sz w:val="22"/>
        </w:rPr>
        <w:t>alleged rights, title, interest, entitlement, or claim of the</w:t>
      </w:r>
    </w:p>
    <w:p>
      <w:r>
        <w:rPr>
          <w:rFonts w:ascii="Times New Roman" w:hAnsi="Times New Roman" w:eastAsia="Times New Roman"/>
          <w:b w:val="0"/>
          <w:i w:val="0"/>
          <w:sz w:val="22"/>
        </w:rPr>
        <w:t>Claimants and/or Respondent No. 4 in the property</w:t>
      </w:r>
    </w:p>
    <w:p>
      <w:r>
        <w:rPr>
          <w:rFonts w:ascii="Times New Roman" w:hAnsi="Times New Roman" w:eastAsia="Times New Roman"/>
          <w:b w:val="0"/>
          <w:i w:val="0"/>
          <w:sz w:val="22"/>
        </w:rPr>
        <w:t>conveyed thereunder. It is pertinent to note that Respondent</w:t>
      </w:r>
    </w:p>
    <w:p>
      <w:r>
        <w:rPr>
          <w:rFonts w:ascii="Times New Roman" w:hAnsi="Times New Roman" w:eastAsia="Times New Roman"/>
          <w:b w:val="0"/>
          <w:i w:val="0"/>
          <w:sz w:val="22"/>
        </w:rPr>
        <w:t>No. 4 and his then advocate, Mr. Rao, were witnesses to the</w:t>
      </w:r>
    </w:p>
    <w:p>
      <w:r>
        <w:rPr>
          <w:rFonts w:ascii="Times New Roman" w:hAnsi="Times New Roman" w:eastAsia="Times New Roman"/>
          <w:b w:val="0"/>
          <w:i w:val="0"/>
          <w:sz w:val="22"/>
        </w:rPr>
        <w:t>said Deed of Sale. The execution of the said Deed and the</w:t>
      </w:r>
    </w:p>
    <w:p>
      <w:r>
        <w:rPr>
          <w:rFonts w:ascii="Times New Roman" w:hAnsi="Times New Roman" w:eastAsia="Times New Roman"/>
          <w:b w:val="0"/>
          <w:i w:val="0"/>
          <w:sz w:val="22"/>
        </w:rPr>
        <w:t>contents thereof were therefore well within the knowledge</w:t>
      </w:r>
    </w:p>
    <w:p>
      <w:r>
        <w:rPr>
          <w:rFonts w:ascii="Times New Roman" w:hAnsi="Times New Roman" w:eastAsia="Times New Roman"/>
          <w:b w:val="0"/>
          <w:i w:val="0"/>
          <w:sz w:val="22"/>
        </w:rPr>
        <w:t>of the Claimants and Respondent No. 4. Despite such</w:t>
      </w:r>
    </w:p>
    <w:p>
      <w:r>
        <w:rPr>
          <w:rFonts w:ascii="Times New Roman" w:hAnsi="Times New Roman" w:eastAsia="Times New Roman"/>
          <w:b w:val="0"/>
          <w:i w:val="0"/>
          <w:sz w:val="22"/>
        </w:rPr>
        <w:t>knowledge, neither the Claimants nor Respondent No. 4</w:t>
      </w:r>
    </w:p>
    <w:p>
      <w:r>
        <w:rPr>
          <w:rFonts w:ascii="Times New Roman" w:hAnsi="Times New Roman" w:eastAsia="Times New Roman"/>
          <w:b w:val="0"/>
          <w:i w:val="0"/>
          <w:sz w:val="22"/>
        </w:rPr>
        <w:t>asserted any proprietary interest in the property conveyed,</w:t>
      </w:r>
    </w:p>
    <w:p>
      <w:r>
        <w:rPr>
          <w:rFonts w:ascii="Times New Roman" w:hAnsi="Times New Roman" w:eastAsia="Times New Roman"/>
          <w:b w:val="0"/>
          <w:i w:val="0"/>
          <w:sz w:val="22"/>
        </w:rPr>
        <w:t>nor did they insist upon being joined as confirming parties,</w:t>
      </w:r>
    </w:p>
    <w:p>
      <w:r>
        <w:rPr>
          <w:rFonts w:ascii="Times New Roman" w:hAnsi="Times New Roman" w:eastAsia="Times New Roman"/>
          <w:b w:val="0"/>
          <w:i w:val="0"/>
          <w:sz w:val="22"/>
        </w:rPr>
        <w:t>consenting parties, co-vendors, or otherwise participating in</w:t>
      </w:r>
    </w:p>
    <w:p>
      <w:r>
        <w:rPr>
          <w:rFonts w:ascii="Times New Roman" w:hAnsi="Times New Roman" w:eastAsia="Times New Roman"/>
          <w:b w:val="0"/>
          <w:i w:val="0"/>
          <w:sz w:val="22"/>
        </w:rPr>
        <w:t>the transaction.</w:t>
      </w:r>
    </w:p>
    <w:p>
      <w:r>
        <w:rPr>
          <w:rFonts w:ascii="Times New Roman" w:hAnsi="Times New Roman" w:eastAsia="Times New Roman"/>
          <w:b w:val="0"/>
          <w:i w:val="0"/>
          <w:sz w:val="22"/>
        </w:rPr>
        <w:t>51B. The aforesaid omission is demonstrative of the fact that the</w:t>
      </w:r>
    </w:p>
    <w:p>
      <w:r>
        <w:rPr>
          <w:rFonts w:ascii="Times New Roman" w:hAnsi="Times New Roman" w:eastAsia="Times New Roman"/>
          <w:b w:val="0"/>
          <w:i w:val="0"/>
          <w:sz w:val="22"/>
        </w:rPr>
        <w:t>parties Claimant and/or the Respondent No: 4 herein no real</w:t>
      </w:r>
    </w:p>
    <w:p>
      <w:r>
        <w:rPr>
          <w:rFonts w:ascii="Times New Roman" w:hAnsi="Times New Roman" w:eastAsia="Times New Roman"/>
          <w:b w:val="0"/>
          <w:i w:val="0"/>
          <w:sz w:val="22"/>
        </w:rPr>
        <w:t>role in developing the said properties and/or its acquisition.</w:t>
      </w:r>
    </w:p>
    <w:p>
      <w:r>
        <w:rPr>
          <w:rFonts w:ascii="Times New Roman" w:hAnsi="Times New Roman" w:eastAsia="Times New Roman"/>
          <w:b w:val="0"/>
          <w:i w:val="0"/>
          <w:sz w:val="22"/>
        </w:rPr>
        <w:t>Consequently, any claim for partition, compensation,</w:t>
      </w:r>
    </w:p>
    <w:p/>
    <w:p>
      <w:r>
        <w:rPr>
          <w:rFonts w:ascii="Times New Roman" w:hAnsi="Times New Roman" w:eastAsia="Times New Roman"/>
          <w:b w:val="0"/>
          <w:i w:val="0"/>
          <w:sz w:val="22"/>
        </w:rPr>
        <w:t>...</w:t>
      </w:r>
    </w:p>
    <w:p/>
    <w:p>
      <w:r>
        <w:rPr>
          <w:rFonts w:ascii="Times New Roman" w:hAnsi="Times New Roman" w:eastAsia="Times New Roman"/>
          <w:b w:val="0"/>
          <w:i w:val="0"/>
          <w:sz w:val="22"/>
        </w:rPr>
        <w:t>declaration of entitlement, or any other relief premised upon an assertion of title or proprietary interest in the subject properties is devoid of merit and liable to be dismissed.</w:t>
      </w:r>
    </w:p>
    <w:p>
      <w:r>
        <w:rPr>
          <w:rFonts w:ascii="Times New Roman" w:hAnsi="Times New Roman" w:eastAsia="Times New Roman"/>
          <w:b/>
          <w:i w:val="0"/>
          <w:color w:val="8B2E2E"/>
          <w:sz w:val="26"/>
        </w:rPr>
        <w:t>After paragraph 53, add the following paragraphs:</w:t>
      </w:r>
    </w:p>
    <w:p>
      <w:r>
        <w:rPr>
          <w:rFonts w:ascii="Times New Roman" w:hAnsi="Times New Roman" w:eastAsia="Times New Roman"/>
          <w:b w:val="0"/>
          <w:i w:val="0"/>
          <w:sz w:val="22"/>
        </w:rPr>
        <w:t>53A. The terms of the Articles of Association themselves make it abundantly clear that the same did not constitute a juristic entity capable of independently holding or acquiring rights, title, or interest in the immovable properties forming the subject matter of the present dispute. The case of the Claimants is that the subject properties ceased to vest in Late Pascoal Trindade and thereafter became vested in the Articles of Association and/or the arrangement contemplated thereunder. The purported divesting of title from Late Pascoal Trindade and the corresponding vesting of title in favour of the Articles of Association, or any body purportedly created thereunder, is unsupported by any registered conveyance, deed of transfer, instrument of assignment, or other legally recognized mode of transfer of immovable property. Consequently, the Articles of</w:t>
      </w:r>
    </w:p>
    <w:p/>
    <w:p>
      <w:r>
        <w:rPr>
          <w:rFonts w:ascii="Times New Roman" w:hAnsi="Times New Roman" w:eastAsia="Times New Roman"/>
          <w:b w:val="0"/>
          <w:i w:val="0"/>
          <w:sz w:val="22"/>
        </w:rPr>
        <w:t>...</w:t>
      </w:r>
    </w:p>
    <w:p/>
    <w:p>
      <w:r>
        <w:rPr>
          <w:rFonts w:ascii="Times New Roman" w:hAnsi="Times New Roman" w:eastAsia="Times New Roman"/>
          <w:b w:val="0"/>
          <w:i w:val="0"/>
          <w:sz w:val="22"/>
        </w:rPr>
        <w:t>Association could not and did not operate to transfer, convey, assign, extinguish, or otherwise alter the title vested in Late Pascoal Trindade and/or Respondent No. 2.</w:t>
      </w:r>
    </w:p>
    <w:p>
      <w:r>
        <w:rPr>
          <w:rFonts w:ascii="Times New Roman" w:hAnsi="Times New Roman" w:eastAsia="Times New Roman"/>
          <w:b w:val="0"/>
          <w:i w:val="0"/>
          <w:sz w:val="22"/>
        </w:rPr>
        <w:t>53B. It is an established position that the Articles of Association relied upon by the Claimants neither constituted a company incorporated under law nor a partnership firm recognized by any statutory framework. The arrangement contemplated thereunder did not possess any independent juristic personality or legal character capable of holding, acquiring, or enforcing proprietary rights in its own name.</w:t>
      </w:r>
    </w:p>
    <w:p>
      <w:r>
        <w:rPr>
          <w:rFonts w:ascii="Times New Roman" w:hAnsi="Times New Roman" w:eastAsia="Times New Roman"/>
          <w:b w:val="0"/>
          <w:i w:val="0"/>
          <w:sz w:val="22"/>
        </w:rPr>
        <w:t>53C. In the absence of any recognized legal status or juristic character, the Articles of Association could not, by themselves, become the repository of rights, title, or interest in the subject properties. Consequently, any claim found upon the premise that proprietary rights including rights qua compensation, damages or loss, or that such rights are presently sought to be enforced solely are legally untenable and unsustainable.</w:t>
      </w:r>
    </w:p>
    <w:p/>
    <w:p>
      <w:r>
        <w:rPr>
          <w:rFonts w:ascii="Times New Roman" w:hAnsi="Times New Roman" w:eastAsia="Times New Roman"/>
          <w:b w:val="0"/>
          <w:i w:val="0"/>
          <w:sz w:val="22"/>
        </w:rPr>
        <w:t>.</w:t>
      </w:r>
    </w:p>
    <w:p/>
    <w:p>
      <w:r>
        <w:rPr>
          <w:rFonts w:ascii="Times New Roman" w:hAnsi="Times New Roman" w:eastAsia="Times New Roman"/>
          <w:b/>
          <w:i w:val="0"/>
          <w:color w:val="8B2E2E"/>
          <w:sz w:val="26"/>
        </w:rPr>
        <w:t>After paragraph 54, add the following paragraphs:</w:t>
      </w:r>
    </w:p>
    <w:p>
      <w:r>
        <w:rPr>
          <w:rFonts w:ascii="Times New Roman" w:hAnsi="Times New Roman" w:eastAsia="Times New Roman"/>
          <w:b w:val="0"/>
          <w:i w:val="0"/>
          <w:sz w:val="22"/>
        </w:rPr>
        <w:t>54A. The Respondents state that the Joint Venture Agreement dated 25.04.2014 is of no legal consequence insofar as the claims and reliefs sought against Respondent No. 2 are concerned. Undeniably, Respondent No. 2 was not signatory to the said Joint Venture Agreement. The said agreement appears to have been executed by Late Pascoal Trindade purportedly acting under the authority of a Power of Attorney. However, the said Power of Attorney has neither been annexed to the Joint Venture Agreement nor placed on record in the present proceedings. In absence of such production of power of attorney on record the said Joint Venture Agreement cannot be relied upon and/or shall not have any legal effect qua entitlements of the Respondents. In fact, no record has been produced evidencing the execution and/or registration of such Power of Attorney as contemplated therein.</w:t>
      </w:r>
    </w:p>
    <w:p>
      <w:r>
        <w:rPr>
          <w:rFonts w:ascii="Times New Roman" w:hAnsi="Times New Roman" w:eastAsia="Times New Roman"/>
          <w:b w:val="0"/>
          <w:i w:val="0"/>
          <w:sz w:val="22"/>
        </w:rPr>
        <w:t>54B. Without prejudice to the aforesaid, the present arbitral proceedings are not founded upon or arising out of the Joint</w:t>
      </w:r>
    </w:p>
    <w:p/>
    <w:p>
      <w:r>
        <w:rPr>
          <w:rFonts w:ascii="Times New Roman" w:hAnsi="Times New Roman" w:eastAsia="Times New Roman"/>
          <w:b w:val="0"/>
          <w:i w:val="0"/>
          <w:sz w:val="22"/>
        </w:rPr>
        <w:t>...</w:t>
      </w:r>
    </w:p>
    <w:p/>
    <w:p>
      <w:r>
        <w:rPr>
          <w:rFonts w:ascii="Times New Roman" w:hAnsi="Times New Roman" w:eastAsia="Times New Roman"/>
          <w:b w:val="0"/>
          <w:i w:val="0"/>
          <w:sz w:val="22"/>
        </w:rPr>
        <w:t>Venture Agreement dated 25.04.2014. Consequently, the question of Respondent No. 2 seeking any independent declaration or relief in relation to the validity thereof does not arise in the present proceedings. Even otherwise, the JVA in no manner does not and cannot operate to divest, extinguish, transfer, encumber, or otherwise affect the proprietary rights, title, interest, entitlement, and moiety rights of Respondent No. 2 in the subject property.</w:t>
      </w:r>
    </w:p>
    <w:p>
      <w:r>
        <w:rPr>
          <w:rFonts w:ascii="Times New Roman" w:hAnsi="Times New Roman" w:eastAsia="Times New Roman"/>
          <w:b/>
          <w:i w:val="0"/>
          <w:color w:val="8B2E2E"/>
          <w:sz w:val="26"/>
        </w:rPr>
        <w:t>After paragraph 83, add the following paragraphs:</w:t>
      </w:r>
    </w:p>
    <w:p>
      <w:r>
        <w:rPr>
          <w:rFonts w:ascii="Times New Roman" w:hAnsi="Times New Roman" w:eastAsia="Times New Roman"/>
          <w:b w:val="0"/>
          <w:i w:val="0"/>
          <w:sz w:val="22"/>
        </w:rPr>
        <w:t>83A. In essence, the Claimants seeks a declaration and recognition of proprietary rights in the subject properties dehors the registered title documents and without any legally valid instrument evidencing the transfer or vesting of such rights in their favour. The reliefs sought by the Claimants necessarily require an adjudication upon questions of title and ownership contrary to and inconsistent with the registered instruments governing the subject properties, which have remained operative for decades. Consequently, in the absence of any legally recognized or crystallized</w:t>
      </w:r>
    </w:p>
    <w:p/>
    <w:p>
      <w:r>
        <w:rPr>
          <w:rFonts w:ascii="Times New Roman" w:hAnsi="Times New Roman" w:eastAsia="Times New Roman"/>
          <w:b w:val="0"/>
          <w:i w:val="0"/>
          <w:sz w:val="22"/>
        </w:rPr>
        <w:t>1. 什么是区块链技术？</w:t>
      </w:r>
    </w:p>
    <w:p>
      <w:r>
        <w:rPr>
          <w:rFonts w:ascii="Times New Roman" w:hAnsi="Times New Roman" w:eastAsia="Times New Roman"/>
          <w:b w:val="0"/>
          <w:i w:val="0"/>
          <w:sz w:val="22"/>
        </w:rPr>
        <w:t>2. 区块链技术的应用场景有哪些？</w:t>
      </w:r>
    </w:p>
    <w:p>
      <w:r>
        <w:rPr>
          <w:rFonts w:ascii="Times New Roman" w:hAnsi="Times New Roman" w:eastAsia="Times New Roman"/>
          <w:b w:val="0"/>
          <w:i w:val="0"/>
          <w:sz w:val="22"/>
        </w:rPr>
        <w:t>3. 如何保证区块链的安全性？</w:t>
      </w:r>
    </w:p>
    <w:p>
      <w:r>
        <w:rPr>
          <w:rFonts w:ascii="Times New Roman" w:hAnsi="Times New Roman" w:eastAsia="Times New Roman"/>
          <w:b w:val="0"/>
          <w:i w:val="0"/>
          <w:sz w:val="22"/>
        </w:rPr>
        <w:t>4. 区块链技术的优势在哪里？</w:t>
      </w:r>
    </w:p>
    <w:p>
      <w:r>
        <w:rPr>
          <w:rFonts w:ascii="Times New Roman" w:hAnsi="Times New Roman" w:eastAsia="Times New Roman"/>
          <w:b w:val="0"/>
          <w:i w:val="0"/>
          <w:sz w:val="22"/>
        </w:rPr>
        <w:t>5. 区块链技术的未来发展趋势如何？</w:t>
      </w:r>
    </w:p>
    <w:p>
      <w:r>
        <w:rPr>
          <w:rFonts w:ascii="Times New Roman" w:hAnsi="Times New Roman" w:eastAsia="Times New Roman"/>
          <w:b w:val="0"/>
          <w:i w:val="0"/>
          <w:sz w:val="22"/>
        </w:rPr>
        <w:t>6. 区块链技术的应用前景如何？</w:t>
      </w:r>
    </w:p>
    <w:p>
      <w:r>
        <w:rPr>
          <w:rFonts w:ascii="Times New Roman" w:hAnsi="Times New Roman" w:eastAsia="Times New Roman"/>
          <w:b w:val="0"/>
          <w:i w:val="0"/>
          <w:sz w:val="22"/>
        </w:rPr>
        <w:t>7. 区块链技术的挑战有哪些？</w:t>
      </w:r>
    </w:p>
    <w:p>
      <w:r>
        <w:rPr>
          <w:rFonts w:ascii="Times New Roman" w:hAnsi="Times New Roman" w:eastAsia="Times New Roman"/>
          <w:b w:val="0"/>
          <w:i w:val="0"/>
          <w:sz w:val="22"/>
        </w:rPr>
        <w:t>8. 区块链技术的应用案例有哪些？</w:t>
      </w:r>
    </w:p>
    <w:p>
      <w:r>
        <w:rPr>
          <w:rFonts w:ascii="Times New Roman" w:hAnsi="Times New Roman" w:eastAsia="Times New Roman"/>
          <w:b w:val="0"/>
          <w:i w:val="0"/>
          <w:sz w:val="22"/>
        </w:rPr>
        <w:t>9. 区块链技术的应用前景如何？</w:t>
      </w:r>
    </w:p>
    <w:p>
      <w:r>
        <w:rPr>
          <w:rFonts w:ascii="Times New Roman" w:hAnsi="Times New Roman" w:eastAsia="Times New Roman"/>
          <w:b w:val="0"/>
          <w:i w:val="0"/>
          <w:sz w:val="22"/>
        </w:rPr>
        <w:t>10. 区块链技术的应用前景如何？ rights in favour of the Claimants, and particularly in the background of their attempt to assert and enforce alleged rights of ownership, vesting, title, and entitlement contrary to and in derogation of the registered instruments governing the subject properties, the claims raised in the present proceedings are wholly misconceived and untenable and, as such, the claims raised by them are liable to be rejected.</w:t>
      </w:r>
    </w:p>
    <w:p>
      <w:r>
        <w:rPr>
          <w:rFonts w:ascii="Times New Roman" w:hAnsi="Times New Roman" w:eastAsia="Times New Roman"/>
          <w:b w:val="0"/>
          <w:i w:val="0"/>
          <w:sz w:val="22"/>
        </w:rPr>
        <w:t>83B. The averments in the Statement of Claim make it evident that the present arbitral proceedings were initiated owing to the circumstances in relation to M/s. Kuval Projects Private Ltd., Pravar Trade Investment Private Ltd., M/s. Sumer Builders Private Ltd., and the pending proceedings against the Communidade of Bambolim, as the determination of the claims shall include a decision on the rights, title, and interest of the parties over the subject properties. Apart from the parties mentioned above, the said Award (if any), would have the effect of eviscerating the rights and claims of other third parties, including financial institutions (if any), with retrospective effect, thereby virtually nullifying, partially or</w:t>
      </w:r>
    </w:p>
    <w:p/>
    <w:p>
      <w:r>
        <w:rPr>
          <w:rFonts w:ascii="Times New Roman" w:hAnsi="Times New Roman" w:eastAsia="Times New Roman"/>
          <w:b w:val="0"/>
          <w:i w:val="0"/>
          <w:sz w:val="22"/>
        </w:rPr>
        <w:t>...</w:t>
      </w:r>
    </w:p>
    <w:p/>
    <w:p>
      <w:r>
        <w:rPr>
          <w:rFonts w:ascii="Times New Roman" w:hAnsi="Times New Roman" w:eastAsia="Times New Roman"/>
          <w:b w:val="0"/>
          <w:i w:val="0"/>
          <w:sz w:val="22"/>
        </w:rPr>
        <w:t>totally, all claims and rights created on the basis of the said Deed of Sale. The consequences of a declaration of such a nature in an intra-party arbitration have the potential to assume drastic proportions and permit the misuse of an Award of an Arbitrator in a given case for collateral purposes, and would constitute a complete violation of the fundamental policy of Indian law on arbitration.</w:t>
      </w:r>
    </w:p>
    <w:p/>
    <w:p>
      <w:r>
        <w:rPr>
          <w:rFonts w:ascii="Times New Roman" w:hAnsi="Times New Roman" w:eastAsia="Times New Roman"/>
          <w:b w:val="0"/>
          <w:i w:val="0"/>
          <w:sz w:val="22"/>
        </w:rPr>
        <w:t>...</w:t>
      </w:r>
    </w:p>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RIVA TRINDADE, son of Late Mr. Pascoal Trindade, major in age, resident of 494, Dona Paula, Jetty, Panaji, North Goa, Goa, 403001, the Respondent No. 1 herein, for myself and on behalf of Respondent Nos. 2 and 3 herein, do hereby on solemn affirmation state and submit as follows:</w:t>
      </w:r>
    </w:p>
    <w:p>
      <w:r>
        <w:rPr>
          <w:rFonts w:ascii="Times New Roman" w:hAnsi="Times New Roman" w:eastAsia="Times New Roman"/>
          <w:b w:val="0"/>
          <w:i w:val="0"/>
          <w:sz w:val="22"/>
        </w:rPr>
        <w:t>1. I say that I have filed the above application for amendment of Statement of Defense before this Hon’ble Tribunal.</w:t>
      </w:r>
    </w:p>
    <w:p>
      <w:r>
        <w:rPr>
          <w:rFonts w:ascii="Times New Roman" w:hAnsi="Times New Roman" w:eastAsia="Times New Roman"/>
          <w:b w:val="0"/>
          <w:i w:val="0"/>
          <w:sz w:val="22"/>
        </w:rPr>
        <w:t>2. I say that the contents of the above application at paragraph nos. 1pt, 2pt, 3, 4pt, 5pt, 6, 7, 8pt, 9pt, 10pt, 11pt, 12pt, 13pt and 14pt and at paragraph nos. 6Apt, 6B, 6Cpt, 6Dpt, 17Apt, 43Apt, 43Bpt, 43Cpt, 43Dpt, 43Ept, 51A, 51Bpt, 53Apt, 53Bpt, 53Cpt, 54Apt, 54Bpt, 83Apt and 83Bpt of the draft amendment above are true and correct to my personal knowledge and belief and/or based on information derived from the records and/or inferences.</w:t>
      </w:r>
    </w:p>
    <w:p>
      <w:r>
        <w:rPr>
          <w:rFonts w:ascii="Times New Roman" w:hAnsi="Times New Roman" w:eastAsia="Times New Roman"/>
          <w:b w:val="0"/>
          <w:i w:val="0"/>
          <w:sz w:val="22"/>
        </w:rPr>
        <w:t>3. I say that the contents of the above application at paragraph nos. 1pt, 2pt, 4pt, 5pt, 8pt, 9pt, 10pt, 11pt, 12pt, 13pt and</w:t>
      </w:r>
    </w:p>
    <w:p/>
    <w:p>
      <w:r>
        <w:rPr>
          <w:rFonts w:ascii="Times New Roman" w:hAnsi="Times New Roman" w:eastAsia="Times New Roman"/>
          <w:b w:val="0"/>
          <w:i w:val="0"/>
          <w:sz w:val="22"/>
        </w:rPr>
        <w:t>...</w:t>
      </w:r>
    </w:p>
    <w:p/>
    <w:p>
      <w:r>
        <w:rPr>
          <w:rFonts w:ascii="Times New Roman" w:hAnsi="Times New Roman" w:eastAsia="Times New Roman"/>
          <w:b w:val="0"/>
          <w:i w:val="0"/>
          <w:sz w:val="22"/>
        </w:rPr>
        <w:t>14pt and at paragraph nos. 6Apt, 6Cpt, 6Dpt, 17Apt, 43Apt,</w:t>
      </w:r>
    </w:p>
    <w:p>
      <w:r>
        <w:rPr>
          <w:rFonts w:ascii="Times New Roman" w:hAnsi="Times New Roman" w:eastAsia="Times New Roman"/>
          <w:b w:val="0"/>
          <w:i w:val="0"/>
          <w:sz w:val="22"/>
        </w:rPr>
        <w:t>43Bpt, 43Cpt, 43Dpt, 43Ept, 51Bpt, 53Apt, 53Bpt, 53Cpt,</w:t>
      </w:r>
    </w:p>
    <w:p>
      <w:r>
        <w:rPr>
          <w:rFonts w:ascii="Times New Roman" w:hAnsi="Times New Roman" w:eastAsia="Times New Roman"/>
          <w:b w:val="0"/>
          <w:i w:val="0"/>
          <w:sz w:val="22"/>
        </w:rPr>
        <w:t>54Apt, 54Bpt, 83Apt and 83Bpt of the draft amendment above are in the nature of legal submissions which I believe to be true and correct.</w:t>
      </w:r>
    </w:p>
    <w:p>
      <w:r>
        <w:rPr>
          <w:rFonts w:ascii="Times New Roman" w:hAnsi="Times New Roman" w:eastAsia="Times New Roman"/>
          <w:b w:val="0"/>
          <w:i w:val="0"/>
          <w:sz w:val="22"/>
        </w:rPr>
        <w:t>4. I say that the contents of the present Affidavit at paragraph nos. 1, 2 and 3 above are true and correct to my personal knowledge and belief.</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this 12th day of June, 2026.</w:t>
      </w:r>
    </w:p>
    <w:p>
      <w:r>
        <w:rPr>
          <w:rFonts w:ascii="Times New Roman" w:hAnsi="Times New Roman" w:eastAsia="Times New Roman"/>
          <w:b w:val="0"/>
          <w:i w:val="0"/>
          <w:sz w:val="22"/>
        </w:rPr>
        <w:t>DEPONENT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