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30.07.24 Registrar_s Forwarding Notice enclosing 10.07.24 Order</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30.07.24 Registrar_s Forwarding Notice enclosing 10.07.24 Order</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30.07.24 Registrars Forwarding Notice enclosing 10.07.24 Order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5  </w:t>
      </w:r>
    </w:p>
    <w:p>
      <w:r>
        <w:rPr>
          <w:rFonts w:ascii="Times New Roman" w:hAnsi="Times New Roman" w:eastAsia="Times New Roman"/>
          <w:b w:val="0"/>
          <w:i w:val="0"/>
          <w:sz w:val="22"/>
        </w:rPr>
        <w:t xml:space="preserve">Source file: HC Order wrt Arbitration/30.07.24 Registrars Forwarding Notice enclosing 10.07.24 Order.pdf  </w:t>
      </w:r>
    </w:p>
    <w:p>
      <w:r>
        <w:rPr>
          <w:rFonts w:ascii="Times New Roman" w:hAnsi="Times New Roman" w:eastAsia="Times New Roman"/>
          <w:b w:val="0"/>
          <w:i w:val="0"/>
          <w:sz w:val="22"/>
        </w:rPr>
        <w:t>SHA-256: `e6b44611bf6fe389a7ae8c8bfe4e016cf1d0128f78e8e8de10b6698f44a4c710`</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30.07.24 Registrar_s Forwarding Notice enclosing 10.07.24 Order</w:t>
            </w:r>
          </w:p>
        </w:tc>
        <w:tc>
          <w:tcPr>
            <w:tcW w:type="dxa" w:w="3137"/>
            <w:shd w:fill="FFFFFF" w:val="clear"/>
          </w:tcPr>
          <w:p>
            <w:r>
              <w:rPr>
                <w:rFonts w:ascii="Times New Roman" w:hAnsi="Times New Roman" w:eastAsia="Times New Roman"/>
                <w:b w:val="0"/>
                <w:i w:val="0"/>
                <w:color w:val="1C1612"/>
                <w:sz w:val="20"/>
              </w:rPr>
              <w:t>1-5</w:t>
            </w:r>
          </w:p>
        </w:tc>
      </w:tr>
    </w:tbl>
    <w:p>
      <w:r>
        <w:rPr>
          <w:rFonts w:ascii="Times New Roman" w:hAnsi="Times New Roman" w:eastAsia="Times New Roman"/>
          <w:b w:val="0"/>
          <w:i w:val="0"/>
          <w:sz w:val="22"/>
        </w:rPr>
        <w:t>&lt;!-- SECTION: full | PDF pages 1-5 --&gt;</w:t>
      </w:r>
    </w:p>
    <w:p>
      <w:r>
        <w:rPr>
          <w:rFonts w:ascii="Times New Roman" w:hAnsi="Times New Roman" w:eastAsia="Times New Roman"/>
          <w:b w:val="0"/>
          <w:i w:val="0"/>
          <w:sz w:val="22"/>
        </w:rPr>
        <w:t>.</w:t>
      </w:r>
    </w:p>
    <w:p/>
    <w:p>
      <w:r>
        <w:rPr>
          <w:rFonts w:ascii="Times New Roman" w:hAnsi="Times New Roman" w:eastAsia="Times New Roman"/>
          <w:b/>
          <w:i w:val="0"/>
          <w:color w:val="8B2E2E"/>
          <w:sz w:val="32"/>
        </w:rPr>
        <w:t>IN THE HIGH COURT OF BOMBAY AT GOA, PORVORIM</w:t>
      </w:r>
    </w:p>
    <w:p>
      <w:r>
        <w:rPr>
          <w:rFonts w:ascii="Times New Roman" w:hAnsi="Times New Roman" w:eastAsia="Times New Roman"/>
          <w:b w:val="0"/>
          <w:i w:val="0"/>
          <w:sz w:val="22"/>
        </w:rPr>
        <w:t>Application for Appointment of Arbitrator No. 13/2024</w:t>
      </w:r>
    </w:p>
    <w:p>
      <w:r>
        <w:rPr>
          <w:rFonts w:ascii="Times New Roman" w:hAnsi="Times New Roman" w:eastAsia="Times New Roman"/>
          <w:b w:val="0"/>
          <w:i w:val="0"/>
          <w:sz w:val="22"/>
        </w:rPr>
        <w:t>Vikram Shah., ... Applicant</w:t>
      </w:r>
    </w:p>
    <w:p>
      <w:r>
        <w:rPr>
          <w:rFonts w:ascii="Times New Roman" w:hAnsi="Times New Roman" w:eastAsia="Times New Roman"/>
          <w:b w:val="0"/>
          <w:i w:val="0"/>
          <w:sz w:val="22"/>
        </w:rPr>
        <w:t>Versus</w:t>
      </w:r>
    </w:p>
    <w:p>
      <w:r>
        <w:rPr>
          <w:rFonts w:ascii="Times New Roman" w:hAnsi="Times New Roman" w:eastAsia="Times New Roman"/>
          <w:b w:val="0"/>
          <w:i w:val="0"/>
          <w:sz w:val="22"/>
        </w:rPr>
        <w:t>Riva Trindade And 3 Ors., ... Respondents</w:t>
      </w:r>
    </w:p>
    <w:p>
      <w:r>
        <w:rPr>
          <w:rFonts w:ascii="Times New Roman" w:hAnsi="Times New Roman" w:eastAsia="Times New Roman"/>
          <w:b w:val="0"/>
          <w:i w:val="0"/>
          <w:sz w:val="22"/>
        </w:rPr>
        <w:t>To,</w:t>
      </w:r>
    </w:p>
    <w:p>
      <w:r>
        <w:rPr>
          <w:rFonts w:ascii="Times New Roman" w:hAnsi="Times New Roman" w:eastAsia="Times New Roman"/>
          <w:b w:val="0"/>
          <w:i w:val="0"/>
          <w:sz w:val="22"/>
        </w:rPr>
        <w:t>R-1 Mr. Riva Trindade, Major of age, R/o Palbrika Mansion, NIO Circle, Dona Paula, Tiswadi, Goa – 403004</w:t>
      </w:r>
    </w:p>
    <w:p>
      <w:r>
        <w:rPr>
          <w:rFonts w:ascii="Times New Roman" w:hAnsi="Times New Roman" w:eastAsia="Times New Roman"/>
          <w:b w:val="0"/>
          <w:i w:val="0"/>
          <w:sz w:val="22"/>
        </w:rPr>
        <w:t>R-2 Mrs. Albertina Trindade, Major of age, R/o Palbrika Mansion, NIO Circle, Dona Paula, Tiswadi, Goa – 403004.</w:t>
      </w:r>
    </w:p>
    <w:p>
      <w:r>
        <w:rPr>
          <w:rFonts w:ascii="Times New Roman" w:hAnsi="Times New Roman" w:eastAsia="Times New Roman"/>
          <w:b w:val="0"/>
          <w:i w:val="0"/>
          <w:sz w:val="22"/>
        </w:rPr>
        <w:t>R-3 Mrs. Karita Trindade, Major of age, R/o Palbrika Mansion, NIO Circle, Dona Paula, Tiswadi, Goa – 403004.</w:t>
      </w:r>
    </w:p>
    <w:p>
      <w:r>
        <w:rPr>
          <w:rFonts w:ascii="Times New Roman" w:hAnsi="Times New Roman" w:eastAsia="Times New Roman"/>
          <w:b w:val="0"/>
          <w:i w:val="0"/>
          <w:sz w:val="22"/>
        </w:rPr>
        <w:t>R-4 Mr. Murlidhar Sadarangani, s/o Shamdas Jetaram Sadarangani, Aged 54 years, Indian, R/o S-3, Eden Hall, Dr. Annie Beasant Road, Worli, Mumbai – 400018.</w:t>
      </w:r>
    </w:p>
    <w:p>
      <w:r>
        <w:rPr>
          <w:rFonts w:ascii="Times New Roman" w:hAnsi="Times New Roman" w:eastAsia="Times New Roman"/>
          <w:b w:val="0"/>
          <w:i w:val="0"/>
          <w:sz w:val="22"/>
        </w:rPr>
        <w:t>WHEREAS the above named Applicant through Advocate Kaif Noorani, has filed to this Hon'ble Court the above Application for Appointment of Arbitrator No.13/2024 for appointment of Arbitrator under Section 11 of the Arbitration and Conciliation Act, 1996 (copy enclosed).</w:t>
      </w:r>
    </w:p>
    <w:p>
      <w:r>
        <w:rPr>
          <w:rFonts w:ascii="Times New Roman" w:hAnsi="Times New Roman" w:eastAsia="Times New Roman"/>
          <w:b w:val="0"/>
          <w:i w:val="0"/>
          <w:sz w:val="22"/>
        </w:rPr>
        <w:t>AND WHEREAS the above Application for Appointment of Arbitrator No. 13/2024, came up before this Hon'ble Court (Coram: BHARAT P. DESHPANDE, J.) on 10/07/2024 and upon hearing Mr. Kaif Noorani, Advocate for the Applicant; this Hon'ble Court has passed the following order:</w:t>
      </w:r>
    </w:p>
    <w:p>
      <w:r>
        <w:rPr>
          <w:rFonts w:ascii="Times New Roman" w:hAnsi="Times New Roman" w:eastAsia="Times New Roman"/>
          <w:b w:val="0"/>
          <w:i w:val="0"/>
          <w:sz w:val="22"/>
        </w:rPr>
        <w:t>P.C.</w:t>
      </w:r>
    </w:p>
    <w:p>
      <w:r>
        <w:rPr>
          <w:rFonts w:ascii="Times New Roman" w:hAnsi="Times New Roman" w:eastAsia="Times New Roman"/>
          <w:b w:val="0"/>
          <w:i w:val="0"/>
          <w:sz w:val="22"/>
        </w:rPr>
        <w:t>1. Heard Mr. Noorani learned counsel appearing for the applicant.</w:t>
      </w:r>
    </w:p>
    <w:p>
      <w:r>
        <w:rPr>
          <w:rFonts w:ascii="Times New Roman" w:hAnsi="Times New Roman" w:eastAsia="Times New Roman"/>
          <w:b w:val="0"/>
          <w:i w:val="0"/>
          <w:sz w:val="22"/>
        </w:rPr>
        <w:t>2. This is an application for the appointment of arbitrator under Section 11(6) of Arbitration and Conciliation Act, 1996.</w:t>
      </w:r>
    </w:p>
    <w:p>
      <w:r>
        <w:rPr>
          <w:rFonts w:ascii="Times New Roman" w:hAnsi="Times New Roman" w:eastAsia="Times New Roman"/>
          <w:b w:val="0"/>
          <w:i w:val="0"/>
          <w:sz w:val="22"/>
        </w:rPr>
        <w:t>3. Vide Articles of Association executed on 01.04.2013, the parties agreed that in case of dispute arising out of the said agreement, the same shall be referred to the Arbitrator. Clause 35 of the said agreement refers to the intention of the parties to go before the Arbitrator.</w:t>
      </w:r>
    </w:p>
    <w:p>
      <w:r>
        <w:rPr>
          <w:rFonts w:ascii="Times New Roman" w:hAnsi="Times New Roman" w:eastAsia="Times New Roman"/>
          <w:b w:val="0"/>
          <w:i w:val="0"/>
          <w:sz w:val="22"/>
        </w:rPr>
        <w:t>4. Mr. Noorani submits that party to the first part expired and his legal heirs inherited the said property. Since, the partnership is not going forward and legal representatives are not cooperating, a notice having an arbitration clause was issued to Respondents. However, vide their reply dated 11.03.2024, they refused to refer the matter to the</w:t>
      </w:r>
    </w:p>
    <w:p/>
    <w:p>
      <w:r>
        <w:rPr>
          <w:rFonts w:ascii="Times New Roman" w:hAnsi="Times New Roman" w:eastAsia="Times New Roman"/>
          <w:b w:val="0"/>
          <w:i w:val="0"/>
          <w:sz w:val="22"/>
        </w:rPr>
        <w:t>1.</w:t>
      </w:r>
    </w:p>
    <w:p/>
    <w:p>
      <w:r>
        <w:rPr>
          <w:rFonts w:ascii="Times New Roman" w:hAnsi="Times New Roman" w:eastAsia="Times New Roman"/>
          <w:b/>
          <w:i w:val="0"/>
          <w:color w:val="8B2E2E"/>
          <w:sz w:val="26"/>
        </w:rPr>
        <w:t>Arbitrator.</w:t>
      </w:r>
    </w:p>
    <w:p>
      <w:r>
        <w:rPr>
          <w:rFonts w:ascii="Times New Roman" w:hAnsi="Times New Roman" w:eastAsia="Times New Roman"/>
          <w:b w:val="0"/>
          <w:i w:val="0"/>
          <w:sz w:val="22"/>
        </w:rPr>
        <w:t>5. Issue notice to Respondents returnable on 07.08.2024.</w:t>
      </w:r>
    </w:p>
    <w:p>
      <w:r>
        <w:rPr>
          <w:rFonts w:ascii="Times New Roman" w:hAnsi="Times New Roman" w:eastAsia="Times New Roman"/>
          <w:b w:val="0"/>
          <w:i w:val="0"/>
          <w:sz w:val="22"/>
        </w:rPr>
        <w:t>6. Apart from regular service, service by other modes is permitted.</w:t>
      </w:r>
    </w:p>
    <w:p>
      <w:r>
        <w:rPr>
          <w:rFonts w:ascii="Times New Roman" w:hAnsi="Times New Roman" w:eastAsia="Times New Roman"/>
          <w:b w:val="0"/>
          <w:i w:val="0"/>
          <w:sz w:val="22"/>
        </w:rPr>
        <w:t>You are, therefore, required to take note of the above order of this Hon'ble Court. The above Application for Appointment of Arbitrator No. 13/2024, will come up for Admission on 07/08/2024 at 10.30 a.m. or thereafter on any other day as per the convenience of this Court and that if no appearance is made on your behalf either in person or by an Advocate of this Court or an Agent duly authorized and instructed by you, it will be heard and determined in your absence.</w:t>
      </w:r>
    </w:p>
    <w:p>
      <w:r>
        <w:rPr>
          <w:rFonts w:ascii="Times New Roman" w:hAnsi="Times New Roman" w:eastAsia="Times New Roman"/>
          <w:b w:val="0"/>
          <w:i w:val="0"/>
          <w:sz w:val="22"/>
        </w:rPr>
        <w:t>If you, fail to appear and show cause as aforesaid, this Court will pass an order as prayed for by the applicants or such other order as this Court may deem proper.</w:t>
      </w:r>
    </w:p>
    <w:p>
      <w:r>
        <w:rPr>
          <w:rFonts w:ascii="Times New Roman" w:hAnsi="Times New Roman" w:eastAsia="Times New Roman"/>
          <w:b w:val="0"/>
          <w:i w:val="0"/>
          <w:sz w:val="22"/>
        </w:rPr>
        <w:t>WITNESS, the Hon'ble Shri Justice Devendra Kumar Upadhyaya, the Chief Justice of the High Court of Bombay at Bombay, aforesaid this 30th day of July, 2024.</w:t>
      </w:r>
    </w:p>
    <w:p>
      <w:r>
        <w:rPr>
          <w:rFonts w:ascii="Times New Roman" w:hAnsi="Times New Roman" w:eastAsia="Times New Roman"/>
          <w:b w:val="0"/>
          <w:i w:val="0"/>
          <w:sz w:val="22"/>
        </w:rPr>
        <w:t>By order of the Court,</w:t>
      </w:r>
    </w:p>
    <w:p>
      <w:r>
        <w:rPr>
          <w:rFonts w:ascii="Times New Roman" w:hAnsi="Times New Roman" w:eastAsia="Times New Roman"/>
          <w:b w:val="0"/>
          <w:i w:val="0"/>
          <w:sz w:val="22"/>
        </w:rPr>
        <w:t>(Seema Ferrao)</w:t>
      </w:r>
    </w:p>
    <w:p>
      <w:r>
        <w:rPr>
          <w:rFonts w:ascii="Times New Roman" w:hAnsi="Times New Roman" w:eastAsia="Times New Roman"/>
          <w:b w:val="0"/>
          <w:i w:val="0"/>
          <w:sz w:val="22"/>
        </w:rPr>
        <w:t>Assistant Registrar,</w:t>
      </w:r>
    </w:p>
    <w:p>
      <w:r>
        <w:rPr>
          <w:rFonts w:ascii="Times New Roman" w:hAnsi="Times New Roman" w:eastAsia="Times New Roman"/>
          <w:b w:val="0"/>
          <w:i w:val="0"/>
          <w:sz w:val="22"/>
        </w:rPr>
        <w:t>High Court of Bombay at Goa,</w:t>
      </w:r>
    </w:p>
    <w:p>
      <w:r>
        <w:rPr>
          <w:rFonts w:ascii="Times New Roman" w:hAnsi="Times New Roman" w:eastAsia="Times New Roman"/>
          <w:b w:val="0"/>
          <w:i w:val="0"/>
          <w:sz w:val="22"/>
        </w:rPr>
        <w:t>Porvorim, Goa.</w:t>
      </w:r>
    </w:p>
    <w:p>
      <w:r>
        <w:rPr>
          <w:rFonts w:ascii="Times New Roman" w:hAnsi="Times New Roman" w:eastAsia="Times New Roman"/>
          <w:b w:val="0"/>
          <w:i w:val="0"/>
          <w:sz w:val="22"/>
        </w:rPr>
        <w:t>Receipt on 16/8/2024</w:t>
      </w:r>
    </w:p>
    <w:p/>
    <w:p>
      <w:r>
        <w:rPr>
          <w:rFonts w:ascii="Times New Roman" w:hAnsi="Times New Roman" w:eastAsia="Times New Roman"/>
          <w:b w:val="0"/>
          <w:i w:val="0"/>
          <w:sz w:val="22"/>
        </w:rPr>
        <w:t>1. 已知 $a, b, c$ 为实数，且 $a^2 + b^2 = c^2$，求 $a, b, c$ 的值。</w:t>
      </w:r>
    </w:p>
    <w:p>
      <w:r>
        <w:rPr>
          <w:rFonts w:ascii="Times New Roman" w:hAnsi="Times New Roman" w:eastAsia="Times New Roman"/>
          <w:b w:val="0"/>
          <w:i w:val="0"/>
          <w:sz w:val="22"/>
        </w:rPr>
        <w:t>2. 已知 $a, b, c$ 为实数，且 $a^2 + b^2 = c^2$，求 $a, b, c$ 的值。</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