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Affidavit in Reply to Section 16 (R4) dt 08.04.26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Affidavit in Reply to Section 16 (R4) dt 08.04.26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Affidavit in Reply to Section 16 (R4) dt 08.04.26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pleading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Section 16/Affidavit in Reply to Section 16 (R4) dt 08.04.26.pdf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`6ee470311084de2b6da7046af6eafea04592cca4466cb6db3db3e67b5779ea87`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Affidavit in Reply to Section 16 (R4) dt 08.04.26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1-6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1-6 --&gt;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1 of 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BEFORE THE HON’BLE SOLE ARBITRATOR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MR. NITIN N. SARDESSAI (SR. ADVOCATE)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AT PANAJI,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MATTER OF: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Mr. Vikram Shah                                                 ……Claimant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Mr. Riva Trindade &amp; Ors.                                   …..Respondents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AFFIDAVIT IN REPLY ON BEHALF OF RESPONDENT NO. 4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APPLICATION FILED UNDER SECTION 16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ARBITRATION AND CONCILIATION ACT, 1996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I, Murlidhar Shamdas Sadarangani, aged about 67 years, resident of S-3,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Eden Hall, Dr. Annie Beasant Road, Worli, Mumbai 400 018, do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hereby on solemn oath state and submit as under: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I say that the Application filed by Respondent No. 2 under Section 16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the Arbitration and Conciliation Act, 1996, (“Arbitration Act”)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suffers from gross delay and laches and should be dismissed on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ground alone. Section 16(2) of the Arbitration Act, mandates that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plea that the arbitral tribunal does not have jurisdiction must be raised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not later than the submission of the statement of defence. The extent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the delay is shown as below.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I say that the arbitrator was appointed by an Order of the Hon’ble High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Court of Bombay at Goa dated 7th August 2024. Hereto annexed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marked ‘Annexure 1’ is a copy of the said Order.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Pursuant to the said Order, arbitration proceedings commenced on 26th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August 2024 at which meeting the Ld. Arbitrator directed that Notice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be issued inter alia to Respondent Nos. 1-3.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On 14 September 2024, Respondent Nos. 1-3 through their advocate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appeared before the Ld. Arbitrator, proposed a global settlement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sought time to hold the settlement talks. Time was granted, and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arbitration proceedings were stood over to 25th January 2025.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Minutes of Proceedings which are hereto annexed and marked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‘Annexure 2’ also expressly recorded that all parties have unanimously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decided that the seat and venue of the arbitration proceedings shall 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Panaji, Goa.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On 25th January 2025, the Parties informed the Ld. Arbitrator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settlement talks had been unsuccessful. As recorded in the Minutes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Proceedings which are hereto annexed and marked ‘Annexure 3’,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Claimant filed his Statement of Claim dated 22nd January 2025, and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advocate on behalf of Respondent Nos. 1-3 stated that the opposing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Respondents i.e.1-3 would file their Written Statement i.e. Statement of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2 of 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Defence by 15 February 2025.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6. At the arbitral hearing scheduled on 19th February 2025, the advocate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appearing on behalf of Respondent Nos. 1-3 sought a further 2 (two)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week period to file his statement of defence. Finally, he agreed that 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                                      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statement of defence would be served on the Parties on 28 February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2025 and filed on 1st March 2025. Hereto annexed and marked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                                      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‘Annexure 4’ is a copy of minutes of proceedings dated 19 February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2025 which records the above.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7. Vide an email dated 28th February 2025 with a time stamp of 07.13 pm,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advocate on behalf of Respondent Nos. 1-3 recorded that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No. 1 who had been instructing the advocate on behalf of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Nos. 1-3 was unwell and consequently could not meet him to finalise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Statement of Defence. He therefore requested for a further period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                                         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one week to file the same. The minutes of proceedings dated 1 March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2025 which are hereto annexed as ‘Annexure 5’ record the above.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8. Respondent Nos. 1-3 finally filed their Statement of Defence on 8th March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2025. The minutes of proceedings dated hereto annexed and marked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‘Annexure 6’ record that the Statement of Defence has been filed.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Upon the filing of the Statement of Defence, the statutory period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raise the plea that the arbitral tribunal did not have jurisdiction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entertain the dispute lapsed. Section 16(2) expressly states that “A plea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that the arbitral tribunal does not have jurisdiction shall be raised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later than the submission of the statement of defence…..” In the present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case the application under Section 16 has been filed on 14th March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2026, more than one year after Respondent Nos. 1-3 filed their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Statement of Defence. The said application taken out at this belated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stage which provides no justification for the delay is another tactic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adopted by Respondent Nos. 1-3 to frustrate and delay the progress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arbitration.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9. Further, after the filing of the Statement of Defence on 8th March 2025,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Respondent Nos. 1-3 filed an application on 22nd March 2025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interim measures under Section 17 of the Arbitration Act praying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directions that the Claimant be required to furnish various documents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to enable the Respondents to “compute their entitlements in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profits/losses of the Association, as well as the share of Respondents 1,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2 and 3 in the assets of the Association…”. This application is one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instance amongst others that demonstrate that Respondents 1-3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acquiesced and submitted to the jurisdiction of the arbitration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proceedings. Hereto annexed and marked ‘Annexure 7’ is a copy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minutes of proceedings dated 22nd March 2025. I crave leave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refer to the Application dated 22nd March 2022 as and when produced.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10. The subsequent minutes of proceedings dated 5th April 2025 which are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hereto annexed and marked ‘Annexure 8’ record that arguments were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advanced by the Claimant on an application for interim measures dated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1st March 2025 filed under Section 17 of the Arbitration Act.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advocate for the Respondent Nos. 1-3 stated that he would argue on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next date of hearing on the Application filed by him (22nd March 2025)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as well as Reply to the Application u/s 17 filed by the Claimant.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11. On the next date, i.e. 26th April 2025, the advocate on behalf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Respondent Nos. 1-3 argued the Application under Section 17 filed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Claimant, as well the application under Section 17 filed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Respondent Nos. 1-3. Pursuant to the arguments, The Ld. Arbitrator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recorded that “the Parties were ad idem as regards the appointment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Receiver they are to inform the Tribunal on who should be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3 of 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appointed as the Receiver for taking over the management of the Suit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Property…..” This is one more instance where the Respondent Nos. 1-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3 submitted to and accepted the jurisdiction of the arbitral tribunal.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Hereto annexed and marked ‘Annexure 9’ is a copy of the minutes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proceedings dated 26th April 2025. Subsequently however, the Parties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could not agree upon the person to be appointed as Receiver.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12. Thereafter, the minutes of proceedings held on 7th June 2025, record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advocate on behalf of Respondent Nos. 1-3 stated that he would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continue to respond to the Application under Section 17 filed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Claimant on a later date since settlement talks had been initiated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parties. Hereto annexed and marked ‘Annexure 10’ is a copy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         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minutes of proceedings dated 7 June 2025.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13. Thereafter arbitration proceedings were adjourned from time to time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enable parties to arrive at a settlement and file consent terms before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arbitral tribunal. Unfortunately, as recorded in the minutes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proceedings dated 31 January 2026, the settlement talks “have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borne any fruits and as such they would argue the matter on the next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date of hearing. By consent the parties have suggested 14.02.2025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next date for arguments on both the Applications. Application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receiver and Application for furnishing of Accounts filed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Respondents 1, 2 &amp; 3”. Hereto annexed and marked as ‘Annexure 11’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is a copy of the minutes of proceedings dated 31st January 2026.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14. Subsequently, vide an email dated 13th February 2026, the arbitral tribunal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was intimated that pursuant to instructions from Respondents 1, 2 &amp; 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advocate had withdrawn his appearance. The proceedings were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therefore adjourned on 14th February 2026, and new advocates filed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their Vakalatnamas on behalf of Respondent Nos. 1, 2 and 3 on 14th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March 2026 simultaneous to which Respondent Nos. 2 filed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application under Section 16 of the Arbitration Act. Hereto annexed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and marked as ‘Annexure 12’ is a copy of the minutes of proceedings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dated 14th March 2026.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15. It is respectfully submitted that the Respondent Nos. 1, 2 and 3 filed their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Statement of Defence on 8th March 2025. Pursuant to filing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Statement of Defence, Respondent Nos. 1. 2 and 3 filed an Application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dated 22nd March 2025 under Section 17 of the Arbitration Act before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Arbitral Tribunal. Arguments on the applications filed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Claimants and Respondent Nos 1, 2 and 3 are part heard. They were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adjourned to enable parties to explore a settlement. When settlement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talks failed, the applications were revived and parties consented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hearing arguments on both the Applications under Section 17 on 14th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February 2026. This Application under Section 16 is hopelessly time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barred since Respondent No. 2 has through her own actions acquiesced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to the jurisdiction of the Arbitral Tribunal and thereby waived her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rights (if any) to pursue an Application under Section 16.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16. With reference to paragraph 3 of the said Application, the contention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Respondent No. 2 has not waived her right to assail the jurisdiction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this Tribunal is denied. It submitted that for the reasons set out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hereinabove which are not repeated herein for the sake of brevity,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Respondent No. 2 has acquiesced to the jurisdiction of the Tribunal.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determined by the Apex Court in various judgments set out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hereinbelow there is a statutory bar that precludes a party from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challenging the jurisdiction of a tribunal, once it files its statement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defence.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(i) Vidyawati Construction Co. v Union of India (2025) 5 SCC 347;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4 of 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(ii) MSP Infrastructure Ltd. v Madhya Pradesh Road Development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Corporation. (2015) 13 SCC 713;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(iii) BSNL Ltd. v Motorola India Pvt. Ltd. (2009)2 SCC 337.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17. With reference to paragraphs 4 and 5 of the said Application, it is denied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that the present application has been moved at the earliest opportunity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as alleged. The arbitration commenced in August 2024, and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                                                 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Respondent has been regularly appearing before the Tribunal since 14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September 2024. This application has been filed by Respondent No.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after having appeared before the Arbitral Tribunal on no less than 21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(twenty-one) occasions. The allegation that the application could not 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moved earlier on account of settlement talks between the parties 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denied. A significant discussion with respect to the settlement talks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pertained to identifying and agreeing to an individual to act as Receiver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for protection of the property pending the arbitration 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Hence even during the settlement talks, the jurisdiction of the Tribunal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(or the lack of it) was never contemplated. Respondent Nos. 1, 2 and 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have persistently sought to delay the proceedings, as a consequence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which despite 18 months having lapsed since the commencement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arbitration, application for interim measures under Section 17 have still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not been effectively dealt with. This Application under Section 16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taken out by Respondent No. 2 is one more tactic engineered to delay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18. With reference to paragraphs 6 to 14 of the Application, Respondent No.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4 submits as under: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(i) The contents of the said paragraphs pertain to the merits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claim and defence, and they cannot form the subject matter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an Application under Section 16. Generally, applications under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Section 16 deal with questions regarding the scope, effect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applicability of the arbitration clause, whether the arbitration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clause is void or not and the validity of the constitution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Arbitral Tribunal. In the present case the Tribunal was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constituted by an Order dated 7th August 2024 passed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High Court of Bombay at Goa under Section 11(6)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Arbitration Act. The said Order for appointment of the Tribunal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appears to have been passed by consent.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(ii) The Association of Persons (“AOP”), operating under the name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M/s PVM Associates, was formed for the specific purpose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developing properties in Bambolim, Goa, bearing Survey Nos.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93/3 and 93/4. I say that Clause 35 of the said AOA explicitly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mandates that "In the event of any dispute between the members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of this association or between the members and the legal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heirs... the matter shall be referred to arbitration".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(iii) I say that the Respondents Nos. 1 to 3, as the legal heirs of Late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Mr. Pascoal Trindade (who passed away on January 17, 2022),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are legally bound by the AOA. Clause 28 of the AOA clearly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states that "the legal heirs becoming members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association will inherit all the rights and liabilities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deceased member".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(iv) I say that the Respondents have failed to fulfil their contractual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obligations to defend the interests of the AOP in various courts,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leading to the revocation of development permissions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District Court on October 30, 2023, causing a loss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approximately Rs. 20 Crores.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5 of 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(v) I say that the Respondents’ non-cooperation and their failure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implead themselves in Revision Applications (such as CRA No.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41/2018) have led to the dismissal of vital legal protections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the properties. These defaults constitute a fundamental breach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of the AOA, making the dispute squarely arbitrable under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Clause 35.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(vi)    The vesting of entitlements, rights and title of the subject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properties into the Articles of Association dated 1st April 2013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and whether the subject properties ceased to be the personal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property of the deceased Pascoal Trindade pertain to the merits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of the matter and cannot form the subject matter of 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Application under Section 16 of the Arbitration Act.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(vii)     I deny that the rights, entitlement, title, interest and/or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possession of Respondent No. 2 in the said properties were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never the subject matter of the Articles of Association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alleged. As recorded in the Joint Venture Agreement dated 25th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April 2014, Respondent No. 2 had executed a Power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Attorney dated 9th December 1996 under registration no.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8339/96 in favour of her husband the deceased Pascoal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Trindade. The said Power of Attorney entitled the deceased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Pascoal Trindade to act on her behalf. In the said Joint Venture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Agreement, the deceased Pascoal Trindade, had stated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Respondent No. 2 and he jointly had a 37.85% share in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AOP namely M/s. PVM Associates. Hereto annexed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marked ‘Annexure 13’ is a copy of the said Joint Venture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Agreement. It is hence denied that the Articles of Association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are not binding or enforceable against Respondents 1, 2 and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(viii) It is further submitted that in any event, non-signatories may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also be bound by an arbitration agreement. This legal principle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has been laid down by the Hon’ble Supreme Court in Chloro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Controls India (P) Ltd. v Severn Trent Water Purification Inc.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reported in (2013)1 SCC 641.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(ix) The aforesaid principle has been further elaborated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Supreme Court in Cox and Kings Ltd. v SAP India Pvt. Ltd &amp;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Anr. reported in (2025)1 SCC 611 and Ajay Madhusudan Patel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v Jyotrindra S. Patel &amp; Ors. reported in AIR 2024 SC 4648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where the Supreme Court reiterated that non-signatories can 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referred to arbitration where they are a veritable party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arbitration agreement.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(x) I deny that by a mere reading of the material relied upon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Claimant demonstrates that the Articles of Association are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binding upon Respondent No. 2. The Articles of Association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clearly state that that the deceased Pascoal Trindade brought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and introduced into the Association properties then valued 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Rs. 3,09,50,000 which is prima facie evidence that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properties were brought in. The defences raised by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(which in any event are denied) would have to be ultimately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proved by evidence and cannot be the subject matter of 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Application under Section 16.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19. With reference to paragraph 15 of the Application, I crave leave to refer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the said Order passed in Special Civil Suit No. 52/2013/A for its true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and correct interpretation. In any event the Order is dated 13th October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2022. If it was sought to be relied upon, to attempt to demonstrate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alleged lack of jurisdiction of this arbitral tribunal, it should have been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6 of 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introduced and argued before the filing of the Statement of Defence.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The Order was known to Respondent No. 2 and this application ought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not to be entertained at this belated stage.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20. With reference to paragraphs 16 to 21 the contents are denied.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Section 16 application is a mala fide attempt by Respondent Nos. 1,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and 3 to escape the liabilities of the deceased Pascoal Trindade.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Respondents having participated in the arbitration proceedings for 18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months now claim that the forum lacks jurisdiction.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21. In view of the above, it is respectfully submitted that this Hon’ble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Tribunal be pleased to: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(a) dismiss the Application filed by Respondents Nos. 1 to 3 under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Section 16 of the Arbitration Act with exemplary costs;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(b) proceed with the arbitration on merits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DEPONENT                                           Before Me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Respondent No. 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VERIFICATION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I, Murlidhar Sadarangani, do hereby on solemn oath verify that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contents of paragraphs 1 to 21 are true to my personal knowledge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derived from the records of M/s PVM Associates, and I believe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same to be true. No part of what is stated above, is false, and nothing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material has been concealed therefrom.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Verified at Mumbai on this [Current Date].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DEPONENT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