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- 11.10.2025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- 11.10.2025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- 11.10.2025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- 11.10.2025.pdf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`c620f9c69d1f0e65279ba4d24894259a07c0942c58464333f6b00066b162e040`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- 11.10.2025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MINUTES OF PROCEEDINGS HELD ON 11th OCTOBER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11.00 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  Adv. Kaif Noorani appeared on behalf of Claimant Shri. Vikram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Shah. Adv. Vledson Braganza and Adv. V. Pavithran appeared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behalf of Mr. Riva Trindade, Mrs. Albertina Trindade and Mrs.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Karita Trindade. Respondent No. 1, 2 &amp; 3. Mr. Riva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present in person. Respondent No. 4 Shri. Murlidhar Sadarangani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present in via video conference.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  Adv. V. Braganza states that pursuant to settlement talks taken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place after the last hearing, the parties are likely to make a headway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and as a last opportunity, to be given a 3-week adjournment.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   The contesting parties including the parties present in person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agree to grant adjournment.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In view of the same the matter is adjourned to report settlement,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or if not, arguments on interim application u/s. 17 filed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Claimant and Respondents No. 1, 2 &amp;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  The matter stands adjourned as above.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  Stand Over to 08th November 2025 at 11.00 am at the same venue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Date:11.10.2025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