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- 14.02.2026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- 14.02.2026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- 14.02.2026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- 14.02.2026.pdf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`d151d2df095c12030e936230687b6f5d333f6c1080a878ac94cf78d49be458f8`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- 14.02.2026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MINUTES OF PROCEEDINGS DATED 14th FEBRUARY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An email dated 13th February 2026 was received by the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from Adv. V. Braganza at 06:37 PM, stating that pursuant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receiving instructions from Respondent No. 1, 2 and 3, Adv.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Braganza wishes to withdraw his appearance as also his colleague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Adv. V. Pavithran’s appearance in the matter for and on the behalf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of the Respondent No. 1, 2 &amp; 3. The same is accepted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appearance of Adv. V. Braganza and Adv. V. Pavithran is hereby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discharged.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In light of the above and to afford sufficient time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Respondents 1, 2 &amp; 3 to appoint an Advocate to represent them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present proceedings, 2 weeks time is thereby granted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Respondents No. 1, 2 &amp; 3.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The Tribunal therefore adjourns the hearing on 28.02.2026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04.00 PM.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Stand Over to 28.02.2026 at 04.00 PM at the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Date:14.02.2026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