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- 14.03.2026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- 14.03.2026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- 14.03.2026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- 14.03.2026.pdf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`ce523410214eab24bc807775e045199d7c763ad0ba26849a94686c1e92457f23`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- 14.03.2026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MINUTES OF PROCEEDINGS DATED 14th MARCH 2026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 04.00 PM.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 Adv. Jatin Ramaiya and Adv. Omkar Thakur files Vakalatnama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behalf of Respondent No. 1, 2 and 3, along with the NOC of Adv. 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Braganza. The same is taken on record. Respondent No. 1 Mr. Riva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Trindade present. Adv. Noorani present for the Claimant with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Authorized    Representative    Shri.   Hemavand      Namdarian.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Respondent No. 4 Mr. Sadarangani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 Adv. Shivan Desai on behalf of Respondent No. 1, 2 and 3 files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Application under Section 16 of the Arbitration Act raising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objections to jurisdiction of this Tribunal to arbitrate on claims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raised by the Claimant.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The Claimant and Respondent No. 4 are served with the copy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Application filed on behalf of the Respondent No. 1, 2 &amp; 3 and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required to file a reply to the same. The parties are directed to file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exchange among themselves their replies / rejoinder, if any,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well in advance before the next date of hearing.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The hearing is fixed on 10.04.2026 on arguments on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Application under section 16 of the Arbitration Act on 10.04.2026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at 6.30 PM on the same venue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 Stand Over to 10.04.2026 at 06.30 PM at the same venue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Date:14.03.2026 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