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Statement of Defence (R1-R3) dt 07.03.25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Statement of Defence (R1-R3) dt 07.03.25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Statement of Defence (R1-R3) dt 07.03.25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58  </w:t>
      </w:r>
    </w:p>
    <w:p>
      <w:r>
        <w:rPr>
          <w:rFonts w:ascii="Times New Roman" w:hAnsi="Times New Roman" w:eastAsia="Times New Roman"/>
          <w:b w:val="0"/>
          <w:i w:val="0"/>
          <w:sz w:val="22"/>
        </w:rPr>
        <w:t xml:space="preserve">Source file: SOC and SOD/Statement of Defence (R1-R3) dt 07.03.25.pdf  </w:t>
      </w:r>
    </w:p>
    <w:p>
      <w:r>
        <w:rPr>
          <w:rFonts w:ascii="Times New Roman" w:hAnsi="Times New Roman" w:eastAsia="Times New Roman"/>
          <w:b w:val="0"/>
          <w:i w:val="0"/>
          <w:sz w:val="22"/>
        </w:rPr>
        <w:t>SHA-256: `75a289ef4e0f02449a2790e2120dac8bd2c831378541493216949f50723c0d78`</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Statement of Defence (R1-R3) dt 07.03.25</w:t>
            </w:r>
          </w:p>
        </w:tc>
        <w:tc>
          <w:tcPr>
            <w:tcW w:type="dxa" w:w="3137"/>
            <w:shd w:fill="FFFFFF" w:val="clear"/>
          </w:tcPr>
          <w:p>
            <w:r>
              <w:rPr>
                <w:rFonts w:ascii="Times New Roman" w:hAnsi="Times New Roman" w:eastAsia="Times New Roman"/>
                <w:b w:val="0"/>
                <w:i w:val="0"/>
                <w:color w:val="1C1612"/>
                <w:sz w:val="20"/>
              </w:rPr>
              <w:t>1-58</w:t>
            </w:r>
          </w:p>
        </w:tc>
      </w:tr>
    </w:tbl>
    <w:p>
      <w:r>
        <w:rPr>
          <w:rFonts w:ascii="Times New Roman" w:hAnsi="Times New Roman" w:eastAsia="Times New Roman"/>
          <w:b w:val="0"/>
          <w:i w:val="0"/>
          <w:sz w:val="22"/>
        </w:rPr>
        <w:t>&lt;!-- SECTION: full | PDF pages 1-58 --&gt;</w:t>
      </w:r>
    </w:p>
    <w:p/>
    <w:p>
      <w:r>
        <w:rPr>
          <w:rFonts w:ascii="Times New Roman" w:hAnsi="Times New Roman" w:eastAsia="Times New Roman"/>
          <w:b/>
          <w:i w:val="0"/>
          <w:color w:val="8B2E2E"/>
          <w:sz w:val="32"/>
        </w:rPr>
        <w:t>BEFORE THE HON'BLE SOLE ARBITRATOR SARDESSAI AT PANAJI GOA</w:t>
      </w:r>
    </w:p>
    <w:p>
      <w:r>
        <w:rPr>
          <w:rFonts w:ascii="Times New Roman" w:hAnsi="Times New Roman" w:eastAsia="Times New Roman"/>
          <w:b/>
          <w:i w:val="0"/>
          <w:color w:val="8B2E2E"/>
          <w:sz w:val="32"/>
        </w:rPr>
        <w:t>MR. NITIN N. N.</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w:t>
      </w:r>
    </w:p>
    <w:p>
      <w:r>
        <w:rPr>
          <w:rFonts w:ascii="Times New Roman" w:hAnsi="Times New Roman" w:eastAsia="Times New Roman"/>
          <w:b w:val="0"/>
          <w:i w:val="0"/>
          <w:sz w:val="22"/>
        </w:rPr>
        <w:t>....RESPONDENTS</w:t>
      </w:r>
    </w:p>
    <w:p>
      <w:r>
        <w:rPr>
          <w:rFonts w:ascii="Times New Roman" w:hAnsi="Times New Roman" w:eastAsia="Times New Roman"/>
          <w:b w:val="0"/>
          <w:i w:val="0"/>
          <w:sz w:val="22"/>
        </w:rPr>
        <w:t>INDEX</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Sr. No</w:t>
            </w:r>
          </w:p>
        </w:tc>
        <w:tc>
          <w:tcPr>
            <w:tcW w:type="dxa" w:w="3137"/>
            <w:shd w:fill="8B2E2E" w:val="clear"/>
          </w:tcPr>
          <w:p>
            <w:r>
              <w:rPr>
                <w:rFonts w:ascii="Times New Roman" w:hAnsi="Times New Roman" w:eastAsia="Times New Roman"/>
                <w:b/>
                <w:i w:val="0"/>
                <w:color w:val="FFFFFF"/>
                <w:sz w:val="20"/>
              </w:rPr>
              <w:t>Particulars</w:t>
            </w:r>
          </w:p>
        </w:tc>
        <w:tc>
          <w:tcPr>
            <w:tcW w:type="dxa" w:w="3137"/>
            <w:shd w:fill="8B2E2E" w:val="clear"/>
          </w:tcPr>
          <w:p>
            <w:r>
              <w:rPr>
                <w:rFonts w:ascii="Times New Roman" w:hAnsi="Times New Roman" w:eastAsia="Times New Roman"/>
                <w:b/>
                <w:i w:val="0"/>
                <w:color w:val="FFFFFF"/>
                <w:sz w:val="20"/>
              </w:rPr>
              <w:t>Page No.</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Statement of Defence, Verification and Affidavit thereto</w:t>
            </w:r>
          </w:p>
        </w:tc>
        <w:tc>
          <w:tcPr>
            <w:tcW w:type="dxa" w:w="3137"/>
            <w:shd w:fill="FFFFFF" w:val="clear"/>
          </w:tcPr>
          <w:p>
            <w:r>
              <w:rPr>
                <w:rFonts w:ascii="Times New Roman" w:hAnsi="Times New Roman" w:eastAsia="Times New Roman"/>
                <w:b w:val="0"/>
                <w:i w:val="0"/>
                <w:color w:val="1C1612"/>
                <w:sz w:val="20"/>
              </w:rPr>
              <w:t>1-56</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ANNEXURE-R1 A is a copy of the said letter dated 18-03-2023.</w:t>
            </w:r>
          </w:p>
        </w:tc>
        <w:tc>
          <w:tcPr>
            <w:tcW w:type="dxa" w:w="3137"/>
            <w:shd w:fill="F4EEE4" w:val="clear"/>
          </w:tcPr>
          <w:p>
            <w:r>
              <w:rPr>
                <w:rFonts w:ascii="Times New Roman" w:hAnsi="Times New Roman" w:eastAsia="Times New Roman"/>
                <w:b w:val="0"/>
                <w:i w:val="0"/>
                <w:color w:val="1C1612"/>
                <w:sz w:val="20"/>
              </w:rPr>
              <w:t>59</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ANNEXURE-R1 B is a copy of the said letter dated 30-03-2023</w:t>
            </w:r>
          </w:p>
        </w:tc>
        <w:tc>
          <w:tcPr>
            <w:tcW w:type="dxa" w:w="3137"/>
            <w:shd w:fill="FFFFFF" w:val="clear"/>
          </w:tcPr>
          <w:p>
            <w:r>
              <w:rPr>
                <w:rFonts w:ascii="Times New Roman" w:hAnsi="Times New Roman" w:eastAsia="Times New Roman"/>
                <w:b w:val="0"/>
                <w:i w:val="0"/>
                <w:color w:val="1C1612"/>
                <w:sz w:val="20"/>
              </w:rPr>
              <w:t>60-62</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ANNEXURE-R1 C is the letter dated 12-04-2023</w:t>
            </w:r>
          </w:p>
        </w:tc>
        <w:tc>
          <w:tcPr>
            <w:tcW w:type="dxa" w:w="3137"/>
            <w:shd w:fill="F4EEE4" w:val="clear"/>
          </w:tcPr>
          <w:p>
            <w:r>
              <w:rPr>
                <w:rFonts w:ascii="Times New Roman" w:hAnsi="Times New Roman" w:eastAsia="Times New Roman"/>
                <w:b w:val="0"/>
                <w:i w:val="0"/>
                <w:color w:val="1C1612"/>
                <w:sz w:val="20"/>
              </w:rPr>
              <w:t>63-64</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5.</w:t>
            </w:r>
          </w:p>
        </w:tc>
        <w:tc>
          <w:tcPr>
            <w:tcW w:type="dxa" w:w="3137"/>
            <w:shd w:fill="8B2E2E" w:val="clear"/>
          </w:tcPr>
          <w:p>
            <w:r>
              <w:rPr>
                <w:rFonts w:ascii="Times New Roman" w:hAnsi="Times New Roman" w:eastAsia="Times New Roman"/>
                <w:b/>
                <w:i w:val="0"/>
                <w:color w:val="FFFFFF"/>
                <w:sz w:val="20"/>
              </w:rPr>
              <w:t>ANNEXURE R1-D is a copy of the said letter dated 04-07-2023.</w:t>
            </w:r>
          </w:p>
        </w:tc>
        <w:tc>
          <w:tcPr>
            <w:tcW w:type="dxa" w:w="3137"/>
            <w:shd w:fill="8B2E2E" w:val="clear"/>
          </w:tcPr>
          <w:p>
            <w:r>
              <w:rPr>
                <w:rFonts w:ascii="Times New Roman" w:hAnsi="Times New Roman" w:eastAsia="Times New Roman"/>
                <w:b/>
                <w:i w:val="0"/>
                <w:color w:val="FFFFFF"/>
                <w:sz w:val="20"/>
              </w:rPr>
              <w:t>65-67</w:t>
            </w:r>
          </w:p>
        </w:tc>
      </w:tr>
      <w:tr>
        <w:tc>
          <w:tcPr>
            <w:tcW w:type="dxa" w:w="3137"/>
            <w:shd w:fill="FFFFFF" w:val="clear"/>
          </w:tcPr>
          <w:p>
            <w:r>
              <w:rPr>
                <w:rFonts w:ascii="Times New Roman" w:hAnsi="Times New Roman" w:eastAsia="Times New Roman"/>
                <w:b w:val="0"/>
                <w:i w:val="0"/>
                <w:color w:val="1C1612"/>
                <w:sz w:val="20"/>
              </w:rPr>
              <w:t>6.</w:t>
            </w:r>
          </w:p>
        </w:tc>
        <w:tc>
          <w:tcPr>
            <w:tcW w:type="dxa" w:w="3137"/>
            <w:shd w:fill="FFFFFF" w:val="clear"/>
          </w:tcPr>
          <w:p>
            <w:r>
              <w:rPr>
                <w:rFonts w:ascii="Times New Roman" w:hAnsi="Times New Roman" w:eastAsia="Times New Roman"/>
                <w:b w:val="0"/>
                <w:i w:val="0"/>
                <w:color w:val="1C1612"/>
                <w:sz w:val="20"/>
              </w:rPr>
              <w:t>ANNEXURE R1-E is a copy of the said letter dated 14-07-2023.</w:t>
            </w:r>
          </w:p>
        </w:tc>
        <w:tc>
          <w:tcPr>
            <w:tcW w:type="dxa" w:w="3137"/>
            <w:shd w:fill="FFFFFF" w:val="clear"/>
          </w:tcPr>
          <w:p>
            <w:r>
              <w:rPr>
                <w:rFonts w:ascii="Times New Roman" w:hAnsi="Times New Roman" w:eastAsia="Times New Roman"/>
                <w:b w:val="0"/>
                <w:i w:val="0"/>
                <w:color w:val="1C1612"/>
                <w:sz w:val="20"/>
              </w:rPr>
              <w:t>68-76</w:t>
            </w:r>
          </w:p>
        </w:tc>
      </w:tr>
      <w:tr>
        <w:tc>
          <w:tcPr>
            <w:tcW w:type="dxa" w:w="3137"/>
            <w:shd w:fill="F4EEE4" w:val="clear"/>
          </w:tcPr>
          <w:p>
            <w:r>
              <w:rPr>
                <w:rFonts w:ascii="Times New Roman" w:hAnsi="Times New Roman" w:eastAsia="Times New Roman"/>
                <w:b w:val="0"/>
                <w:i w:val="0"/>
                <w:color w:val="1C1612"/>
                <w:sz w:val="20"/>
              </w:rPr>
              <w:t>7.</w:t>
            </w:r>
          </w:p>
        </w:tc>
        <w:tc>
          <w:tcPr>
            <w:tcW w:type="dxa" w:w="3137"/>
            <w:shd w:fill="F4EEE4" w:val="clear"/>
          </w:tcPr>
          <w:p>
            <w:r>
              <w:rPr>
                <w:rFonts w:ascii="Times New Roman" w:hAnsi="Times New Roman" w:eastAsia="Times New Roman"/>
                <w:b w:val="0"/>
                <w:i w:val="0"/>
                <w:color w:val="1C1612"/>
                <w:sz w:val="20"/>
              </w:rPr>
              <w:t>ANNEXURE-R1F is a copy of the Articles of Association dated 01-04-2013 produced at Annexure-A in the said Application Appointment of Arbitrator No.13/2024 filed in the High Court of Bombay at Goa.</w:t>
            </w:r>
          </w:p>
        </w:tc>
        <w:tc>
          <w:tcPr>
            <w:tcW w:type="dxa" w:w="3137"/>
            <w:shd w:fill="F4EEE4" w:val="clear"/>
          </w:tcPr>
          <w:p>
            <w:r>
              <w:rPr>
                <w:rFonts w:ascii="Times New Roman" w:hAnsi="Times New Roman" w:eastAsia="Times New Roman"/>
                <w:b w:val="0"/>
                <w:i w:val="0"/>
                <w:color w:val="1C1612"/>
                <w:sz w:val="20"/>
              </w:rPr>
              <w:t>77-93</w:t>
            </w:r>
          </w:p>
        </w:tc>
      </w:tr>
    </w:tbl>
    <w:p>
      <w:r>
        <w:rPr>
          <w:rFonts w:ascii="Times New Roman" w:hAnsi="Times New Roman" w:eastAsia="Times New Roman"/>
          <w:b w:val="0"/>
          <w:i w:val="0"/>
          <w:sz w:val="22"/>
        </w:rPr>
        <w:t>PANA</w:t>
      </w:r>
    </w:p>
    <w:p>
      <w:r>
        <w:rPr>
          <w:rFonts w:ascii="Times New Roman" w:hAnsi="Times New Roman" w:eastAsia="Times New Roman"/>
          <w:b w:val="0"/>
          <w:i w:val="0"/>
          <w:sz w:val="22"/>
        </w:rPr>
        <w:t>07-03-</w:t>
      </w:r>
    </w:p>
    <w:p>
      <w:r>
        <w:rPr>
          <w:rFonts w:ascii="Times New Roman" w:hAnsi="Times New Roman" w:eastAsia="Times New Roman"/>
          <w:b w:val="0"/>
          <w:i w:val="0"/>
          <w:sz w:val="22"/>
        </w:rPr>
        <w:t>JI-GOA</w:t>
      </w:r>
    </w:p>
    <w:p>
      <w:r>
        <w:rPr>
          <w:rFonts w:ascii="Times New Roman" w:hAnsi="Times New Roman" w:eastAsia="Times New Roman"/>
          <w:b w:val="0"/>
          <w:i w:val="0"/>
          <w:sz w:val="22"/>
        </w:rPr>
        <w:t>2025</w:t>
      </w:r>
    </w:p>
    <w:p>
      <w:r>
        <w:rPr>
          <w:rFonts w:ascii="Times New Roman" w:hAnsi="Times New Roman" w:eastAsia="Times New Roman"/>
          <w:b w:val="0"/>
          <w:i w:val="0"/>
          <w:sz w:val="22"/>
        </w:rPr>
        <w:t>ADVOCATE FOR R</w:t>
      </w:r>
    </w:p>
    <w:p>
      <w:r>
        <w:rPr>
          <w:rFonts w:ascii="Times New Roman" w:hAnsi="Times New Roman" w:eastAsia="Times New Roman"/>
          <w:b w:val="0"/>
          <w:i w:val="0"/>
          <w:sz w:val="22"/>
        </w:rPr>
        <w:t>ESPONDENT</w:t>
      </w:r>
    </w:p>
    <w:p/>
    <w:p>
      <w:r>
        <w:rPr>
          <w:rFonts w:ascii="Times New Roman" w:hAnsi="Times New Roman" w:eastAsia="Times New Roman"/>
          <w:b/>
          <w:i w:val="0"/>
          <w:color w:val="8B2E2E"/>
          <w:sz w:val="32"/>
        </w:rPr>
        <w:t>BEFORE THE HON'BLE SOLE ARBITRATOR MR. NITIN N. N.</w:t>
      </w:r>
    </w:p>
    <w:p>
      <w:r>
        <w:rPr>
          <w:rFonts w:ascii="Times New Roman" w:hAnsi="Times New Roman" w:eastAsia="Times New Roman"/>
          <w:b w:val="0"/>
          <w:i w:val="0"/>
          <w:sz w:val="22"/>
        </w:rPr>
        <w:t>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 ...RESPONDENTS</w:t>
      </w:r>
    </w:p>
    <w:p>
      <w:r>
        <w:rPr>
          <w:rFonts w:ascii="Times New Roman" w:hAnsi="Times New Roman" w:eastAsia="Times New Roman"/>
          <w:b w:val="0"/>
          <w:i w:val="0"/>
          <w:sz w:val="22"/>
        </w:rPr>
        <w:t>STATEMENT OF DEFENCE OF THE</w:t>
      </w:r>
    </w:p>
    <w:p>
      <w:r>
        <w:rPr>
          <w:rFonts w:ascii="Times New Roman" w:hAnsi="Times New Roman" w:eastAsia="Times New Roman"/>
          <w:b w:val="0"/>
          <w:i w:val="0"/>
          <w:sz w:val="22"/>
        </w:rPr>
        <w:t>RESPONDENT NOS. 1, 2, AND 3 UNDER</w:t>
      </w:r>
    </w:p>
    <w:p>
      <w:r>
        <w:rPr>
          <w:rFonts w:ascii="Times New Roman" w:hAnsi="Times New Roman" w:eastAsia="Times New Roman"/>
          <w:b w:val="0"/>
          <w:i w:val="0"/>
          <w:sz w:val="22"/>
        </w:rPr>
        <w:t>SECTION 23 OF THE ARBITRATION AND</w:t>
      </w:r>
    </w:p>
    <w:p>
      <w:r>
        <w:rPr>
          <w:rFonts w:ascii="Times New Roman" w:hAnsi="Times New Roman" w:eastAsia="Times New Roman"/>
          <w:b w:val="0"/>
          <w:i w:val="0"/>
          <w:sz w:val="22"/>
        </w:rPr>
        <w:t>CONCILIATION ACT, 1996.</w:t>
      </w:r>
    </w:p>
    <w:p>
      <w:r>
        <w:rPr>
          <w:rFonts w:ascii="Times New Roman" w:hAnsi="Times New Roman" w:eastAsia="Times New Roman"/>
          <w:b w:val="0"/>
          <w:i w:val="0"/>
          <w:sz w:val="22"/>
        </w:rPr>
        <w:t>MAY IT PLEASE YOUR LORDSHIP:</w:t>
      </w:r>
    </w:p>
    <w:p>
      <w:r>
        <w:rPr>
          <w:rFonts w:ascii="Times New Roman" w:hAnsi="Times New Roman" w:eastAsia="Times New Roman"/>
          <w:b w:val="0"/>
          <w:i w:val="0"/>
          <w:sz w:val="22"/>
        </w:rPr>
        <w:t>The Respondent Nos. 1, 2 and 3 above named most respectfully beg</w:t>
      </w:r>
    </w:p>
    <w:p>
      <w:r>
        <w:rPr>
          <w:rFonts w:ascii="Times New Roman" w:hAnsi="Times New Roman" w:eastAsia="Times New Roman"/>
          <w:b w:val="0"/>
          <w:i w:val="0"/>
          <w:sz w:val="22"/>
        </w:rPr>
        <w:t>to state and submit as under: -</w:t>
      </w:r>
    </w:p>
    <w:p/>
    <w:p>
      <w:r>
        <w:rPr>
          <w:rFonts w:ascii="Times New Roman" w:hAnsi="Times New Roman" w:eastAsia="Times New Roman"/>
          <w:b w:val="0"/>
          <w:i w:val="0"/>
          <w:sz w:val="22"/>
        </w:rPr>
        <w:t>1. At the outset, the statement of claim filed by the Claimant is bad in law and is liable to be dismissed in limine for the following reasons:</w:t>
      </w:r>
    </w:p>
    <w:p>
      <w:r>
        <w:rPr>
          <w:rFonts w:ascii="Times New Roman" w:hAnsi="Times New Roman" w:eastAsia="Times New Roman"/>
          <w:b/>
          <w:i w:val="0"/>
          <w:color w:val="8B2E2E"/>
          <w:sz w:val="26"/>
        </w:rPr>
        <w:t>PRELIMINARY OBJECTIONS</w:t>
      </w:r>
    </w:p>
    <w:p>
      <w:r>
        <w:rPr>
          <w:rFonts w:ascii="Times New Roman" w:hAnsi="Times New Roman" w:eastAsia="Times New Roman"/>
          <w:b w:val="0"/>
          <w:i w:val="0"/>
          <w:sz w:val="22"/>
        </w:rPr>
        <w:t>a. The statement of claim is bereft of any cause of action, to warrant the exercise of Jurisdiction by this Hon’ble Tribunal in exercise of powers under the provisions of the Arbitration and Conciliation Act, 1996.</w:t>
      </w:r>
    </w:p>
    <w:p>
      <w:r>
        <w:rPr>
          <w:rFonts w:ascii="Times New Roman" w:hAnsi="Times New Roman" w:eastAsia="Times New Roman"/>
          <w:b w:val="0"/>
          <w:i w:val="0"/>
          <w:sz w:val="22"/>
        </w:rPr>
        <w:t>b. The dispute in respect of which the statement of claim has been filed is with respect, frivolous in as much as the claimant has no legitimate and/or subsisting legal cause of action for want of any live and/or subsisting dispute which is capable of being arbitrated upon, in as much as the dispute with respect which has been referred to arbitration before this Hon’ble Tribunal with respect is non-arbitrable.</w:t>
      </w:r>
    </w:p>
    <w:p/>
    <w:p>
      <w:r>
        <w:rPr>
          <w:rFonts w:ascii="Times New Roman" w:hAnsi="Times New Roman" w:eastAsia="Times New Roman"/>
          <w:b w:val="0"/>
          <w:i w:val="0"/>
          <w:sz w:val="22"/>
        </w:rPr>
        <w:t>c. The statement of claim filed before this Hon’ble Tribunal has been filed with unclean hands by supressing vital and material facts from this Hon’ble Tribunal, which would disentitle the Claimant to the grant of any reliefs by this Hon’ble Tribunal.</w:t>
      </w:r>
    </w:p>
    <w:p>
      <w:r>
        <w:rPr>
          <w:rFonts w:ascii="Times New Roman" w:hAnsi="Times New Roman" w:eastAsia="Times New Roman"/>
          <w:b w:val="0"/>
          <w:i w:val="0"/>
          <w:sz w:val="22"/>
        </w:rPr>
        <w:t>d. The statement of claim which has been filed before this Hon’ble Tribunal is filed in purported pursuance of the invocation of the Arbitration Clause contained in Clause 35 of the Articles of Association dated 01-04-2013, in purported pursuance to the letter dated 28-02-2024, whereby the said Arbitration Clause has been sought to be invoked by the Claimant, but however the reliefs as sought for by the Claimant are inter alia in respect of the Memorandum of Understanding dated 06-06-2006 which contains an independent arbitration cause at Clause 17 of the said Instrument and consequently the dispute is not arbitrable in the absence of the parties to the said document, namely Pravar Trade Invest Private Limited and M/s Sumer Builders Private Limited, who have had equal share holding in the ratio of 50-50 in the said M/s Loonkar Developers Private Limited.</w:t>
      </w:r>
    </w:p>
    <w:p>
      <w:r>
        <w:rPr>
          <w:rFonts w:ascii="Times New Roman" w:hAnsi="Times New Roman" w:eastAsia="Times New Roman"/>
          <w:b w:val="0"/>
          <w:i w:val="0"/>
          <w:sz w:val="22"/>
        </w:rPr>
        <w:t>e. Further, the reliefs as sought for by the Claimant are also inter alia in respect of the property bearing Survey No. 93/3 of the village of Bambolim, the subject matter of the Joint Venture Agreement dated 25-04-2014, which contains and independent arbitration agreement at Clause 27 of the said Instrument and consequently the dispute which is sought to be made as the subject matter of the present arbitration proceedings is not arbitrable in the absence of M/s Kuval Projects Private Limited.</w:t>
      </w:r>
    </w:p>
    <w:p>
      <w:r>
        <w:rPr>
          <w:rFonts w:ascii="Times New Roman" w:hAnsi="Times New Roman" w:eastAsia="Times New Roman"/>
          <w:b w:val="0"/>
          <w:i w:val="0"/>
          <w:sz w:val="22"/>
        </w:rPr>
        <w:t>2. With regard to the contents of the Statement of Claim, at the outset, the Respondent denies all and singular the statements and contentions made in the Statement of Claim, as if the same were set out herein in extensor and traversed. Nothing therein contained shall be deemed to be admitted by these Respondents, unless expressly done so, suffice it to say that the contents of the Statement of Claim which are not specifically dealt with and/or may have escaped specific denial may be taken as denied.</w:t>
      </w:r>
    </w:p>
    <w:p>
      <w:r>
        <w:rPr>
          <w:rFonts w:ascii="Times New Roman" w:hAnsi="Times New Roman" w:eastAsia="Times New Roman"/>
          <w:b w:val="0"/>
          <w:i w:val="0"/>
          <w:sz w:val="22"/>
        </w:rPr>
        <w:t>3. Without prejudice to the above, the Respondent Nos. 1, 2 and 3 shall deal with the contents of the Statement of Claim.</w:t>
      </w:r>
    </w:p>
    <w:p>
      <w:r>
        <w:rPr>
          <w:rFonts w:ascii="Times New Roman" w:hAnsi="Times New Roman" w:eastAsia="Times New Roman"/>
          <w:b w:val="0"/>
          <w:i w:val="0"/>
          <w:sz w:val="22"/>
        </w:rPr>
        <w:t>4. With regards to contents of Para 1, the Respondent Nos. 1, 2 and 3 deny the contents thereof.</w:t>
      </w:r>
    </w:p>
    <w:p>
      <w:r>
        <w:rPr>
          <w:rFonts w:ascii="Times New Roman" w:hAnsi="Times New Roman" w:eastAsia="Times New Roman"/>
          <w:b w:val="0"/>
          <w:i w:val="0"/>
          <w:sz w:val="22"/>
        </w:rPr>
        <w:t>5. With regards to contents of Para 2, 3, 4 and 5 the contents thereof are substantially true. As a fact, although the Claimant and late Pascoal Trindade formed various commercial entities for various projects which were undertaken by them on mutual understanding and they having been in construction and development since 1990, subsequent to the death of Pascoal Trindade on 17-01-2022, the Respondent Nos. 1, 2, and 3 have not been given access to the status and/or affairs of the business, so as to ascertain and/or know their entitlement in the said stakes of the business.</w:t>
      </w:r>
    </w:p>
    <w:p>
      <w:r>
        <w:rPr>
          <w:rFonts w:ascii="Times New Roman" w:hAnsi="Times New Roman" w:eastAsia="Times New Roman"/>
          <w:b w:val="0"/>
          <w:i w:val="0"/>
          <w:sz w:val="22"/>
        </w:rPr>
        <w:t>6. In fact, subsequent to the death of late Pascoal Trindade, the Respondent Nos. 1, 2, and 3 as his legal heirs and being entitled to the balance standing in his capital and current account as on the date of his death have not even been paid the amount legitimately due and payable to the Respondent Nos. 1, 2, and 3 being his legal heirs and being entitled as expressly covenanted under Clause 28 and 29 of the Articles of Association dated 01-04-2013.</w:t>
      </w:r>
    </w:p>
    <w:p>
      <w:r>
        <w:rPr>
          <w:rFonts w:ascii="Times New Roman" w:hAnsi="Times New Roman" w:eastAsia="Times New Roman"/>
          <w:b w:val="0"/>
          <w:i w:val="0"/>
          <w:sz w:val="22"/>
        </w:rPr>
        <w:t>7. As a fact, subsequent to the death of late Pascoal Trindade on 17-01-2022, the Respondent No. 1 had a couple of meetings with the Claimant concerning the entitlement of the Respondent No. 1, 2, and 3, so as to understand, ascertain and/or know their entitlement in the said stakes of the business and the entitlement of the Respondent Nos. 1, 2, and 3 in the capital and current account as on the date of his death, and the shares in the properties.</w:t>
      </w:r>
    </w:p>
    <w:p>
      <w:r>
        <w:rPr>
          <w:rFonts w:ascii="Times New Roman" w:hAnsi="Times New Roman" w:eastAsia="Times New Roman"/>
          <w:b w:val="0"/>
          <w:i w:val="0"/>
          <w:sz w:val="22"/>
        </w:rPr>
        <w:t>8. As a fact, since there was no positive response and/or disclosure coming forth, the Respondent No. 1 subsequent to the meeting with the Claimant on 28-02-2023 at the Bambolim Office, by a letter dated 18-03-2023 requested the Claimant to furnish with copies of the documents and financial statements concerning the business and various companies and AOPs in which late Pascoal Trinidade had investments, so as to enable the Respondent Nos. 1, 2, and 3 to understand and ascertain the financial status of various entities viz. Paramount Buildwell Construction Private Limited (Ocean Park Project and Emperor’s Boulevard Project), Pravar Trade Invest Private Limited, Pastina Holiday Homes, and Shivam Holiday Homes.</w:t>
      </w:r>
    </w:p>
    <w:p>
      <w:r>
        <w:rPr>
          <w:rFonts w:ascii="Times New Roman" w:hAnsi="Times New Roman" w:eastAsia="Times New Roman"/>
          <w:b w:val="0"/>
          <w:i w:val="0"/>
          <w:sz w:val="22"/>
        </w:rPr>
        <w:t>9. Despite the request for the said balance sheets and profit and loss accounts, and the bank statements which were agreed to be provided by the Claimant to the Respondent No. 1, the same were not furnished and accordingly by the said letter dated 18-03-2023, addressed to the Claimant the request for the said documents and information was renewed. Hereto annexed and marked as ANNEXURE-R1 A is a copy of the said letter dated 18-03-2023.</w:t>
      </w:r>
    </w:p>
    <w:p>
      <w:r>
        <w:rPr>
          <w:rFonts w:ascii="Times New Roman" w:hAnsi="Times New Roman" w:eastAsia="Times New Roman"/>
          <w:b w:val="0"/>
          <w:i w:val="0"/>
          <w:sz w:val="22"/>
        </w:rPr>
        <w:t>10. In response to the said letter dated 18-03-2023, the Claimant far from furnishing the information and statements as agreed at the meeting dated 28-02-2023, insisted upon appointment of two mediators to conclude the matters with a requirement of a clear mandate to accept the award, which was virtually a demand,</w:t>
      </w:r>
    </w:p>
    <w:p>
      <w:r>
        <w:rPr>
          <w:rFonts w:ascii="Times New Roman" w:hAnsi="Times New Roman" w:eastAsia="Times New Roman"/>
          <w:b w:val="0"/>
          <w:i w:val="0"/>
          <w:sz w:val="22"/>
        </w:rPr>
        <w:t>without even affording an opportunity to the Respondent No. 1</w:t>
      </w:r>
    </w:p>
    <w:p>
      <w:r>
        <w:rPr>
          <w:rFonts w:ascii="Times New Roman" w:hAnsi="Times New Roman" w:eastAsia="Times New Roman"/>
          <w:b w:val="0"/>
          <w:i w:val="0"/>
          <w:sz w:val="22"/>
        </w:rPr>
        <w:t>to ascertain and understand the status of the affairs concerning</w:t>
      </w:r>
    </w:p>
    <w:p>
      <w:r>
        <w:rPr>
          <w:rFonts w:ascii="Times New Roman" w:hAnsi="Times New Roman" w:eastAsia="Times New Roman"/>
          <w:b w:val="0"/>
          <w:i w:val="0"/>
          <w:sz w:val="22"/>
        </w:rPr>
        <w:t>the business and various commercial entities for various</w:t>
      </w:r>
    </w:p>
    <w:p>
      <w:r>
        <w:rPr>
          <w:rFonts w:ascii="Times New Roman" w:hAnsi="Times New Roman" w:eastAsia="Times New Roman"/>
          <w:b w:val="0"/>
          <w:i w:val="0"/>
          <w:sz w:val="22"/>
        </w:rPr>
        <w:t>projects undertaken by Late Pascoal Trindade with the</w:t>
      </w:r>
    </w:p>
    <w:p>
      <w:r>
        <w:rPr>
          <w:rFonts w:ascii="Times New Roman" w:hAnsi="Times New Roman" w:eastAsia="Times New Roman"/>
          <w:b w:val="0"/>
          <w:i w:val="0"/>
          <w:sz w:val="22"/>
        </w:rPr>
        <w:t>Claimant. It is pertinent to point out that although in the said</w:t>
      </w:r>
    </w:p>
    <w:p>
      <w:r>
        <w:rPr>
          <w:rFonts w:ascii="Times New Roman" w:hAnsi="Times New Roman" w:eastAsia="Times New Roman"/>
          <w:b w:val="0"/>
          <w:i w:val="0"/>
          <w:sz w:val="22"/>
        </w:rPr>
        <w:t>letter dated 30-03-2023, the soft copies of the last audited</w:t>
      </w:r>
    </w:p>
    <w:p>
      <w:r>
        <w:rPr>
          <w:rFonts w:ascii="Times New Roman" w:hAnsi="Times New Roman" w:eastAsia="Times New Roman"/>
          <w:b w:val="0"/>
          <w:i w:val="0"/>
          <w:sz w:val="22"/>
        </w:rPr>
        <w:t>balance sheets for the companies was stated to be forwarded</w:t>
      </w:r>
    </w:p>
    <w:p>
      <w:r>
        <w:rPr>
          <w:rFonts w:ascii="Times New Roman" w:hAnsi="Times New Roman" w:eastAsia="Times New Roman"/>
          <w:b w:val="0"/>
          <w:i w:val="0"/>
          <w:sz w:val="22"/>
        </w:rPr>
        <w:t>on a pen drive, factually no such pen drive was enclosed with</w:t>
      </w:r>
    </w:p>
    <w:p>
      <w:r>
        <w:rPr>
          <w:rFonts w:ascii="Times New Roman" w:hAnsi="Times New Roman" w:eastAsia="Times New Roman"/>
          <w:b w:val="0"/>
          <w:i w:val="0"/>
          <w:sz w:val="22"/>
        </w:rPr>
        <w:t>the said letter and/or furnished and/or handed over to the</w:t>
      </w:r>
    </w:p>
    <w:p>
      <w:r>
        <w:rPr>
          <w:rFonts w:ascii="Times New Roman" w:hAnsi="Times New Roman" w:eastAsia="Times New Roman"/>
          <w:b w:val="0"/>
          <w:i w:val="0"/>
          <w:sz w:val="22"/>
        </w:rPr>
        <w:t>Respondent No. 1. Hereto annexed and marked as</w:t>
      </w:r>
    </w:p>
    <w:p>
      <w:r>
        <w:rPr>
          <w:rFonts w:ascii="Times New Roman" w:hAnsi="Times New Roman" w:eastAsia="Times New Roman"/>
          <w:b w:val="0"/>
          <w:i w:val="0"/>
          <w:sz w:val="22"/>
        </w:rPr>
        <w:t>ANNEXURE-R1 B is a copy of the said letter dated 30-03-2023.</w:t>
      </w:r>
    </w:p>
    <w:p>
      <w:r>
        <w:rPr>
          <w:rFonts w:ascii="Times New Roman" w:hAnsi="Times New Roman" w:eastAsia="Times New Roman"/>
          <w:b w:val="0"/>
          <w:i w:val="0"/>
          <w:sz w:val="22"/>
        </w:rPr>
        <w:t>11. As a fact, in response to the said letter dated 30-03-2023</w:t>
      </w:r>
    </w:p>
    <w:p>
      <w:r>
        <w:rPr>
          <w:rFonts w:ascii="Times New Roman" w:hAnsi="Times New Roman" w:eastAsia="Times New Roman"/>
          <w:b w:val="0"/>
          <w:i w:val="0"/>
          <w:sz w:val="22"/>
        </w:rPr>
        <w:t>addressed to the Claimant, the Respondent No. 1 by letter</w:t>
      </w:r>
    </w:p>
    <w:p>
      <w:r>
        <w:rPr>
          <w:rFonts w:ascii="Times New Roman" w:hAnsi="Times New Roman" w:eastAsia="Times New Roman"/>
          <w:b w:val="0"/>
          <w:i w:val="0"/>
          <w:sz w:val="22"/>
        </w:rPr>
        <w:t>dated 12-04-2023, whilst expressing astonishment to the</w:t>
      </w:r>
    </w:p>
    <w:p>
      <w:r>
        <w:rPr>
          <w:rFonts w:ascii="Times New Roman" w:hAnsi="Times New Roman" w:eastAsia="Times New Roman"/>
          <w:b w:val="0"/>
          <w:i w:val="0"/>
          <w:sz w:val="22"/>
        </w:rPr>
        <w:t>proposal for mediation, instead of furnishing the requested</w:t>
      </w:r>
    </w:p>
    <w:p>
      <w:r>
        <w:rPr>
          <w:rFonts w:ascii="Times New Roman" w:hAnsi="Times New Roman" w:eastAsia="Times New Roman"/>
          <w:b w:val="0"/>
          <w:i w:val="0"/>
          <w:sz w:val="22"/>
        </w:rPr>
        <w:t>document/details, reiterated the request for audited accounts</w:t>
      </w:r>
    </w:p>
    <w:p>
      <w:r>
        <w:rPr>
          <w:rFonts w:ascii="Times New Roman" w:hAnsi="Times New Roman" w:eastAsia="Times New Roman"/>
          <w:b w:val="0"/>
          <w:i w:val="0"/>
          <w:sz w:val="22"/>
        </w:rPr>
        <w:t>and bank statements, since inception to understand and</w:t>
      </w:r>
    </w:p>
    <w:p>
      <w:r>
        <w:rPr>
          <w:rFonts w:ascii="Times New Roman" w:hAnsi="Times New Roman" w:eastAsia="Times New Roman"/>
          <w:b w:val="0"/>
          <w:i w:val="0"/>
          <w:sz w:val="22"/>
        </w:rPr>
        <w:t>comprehend the financial position of the Private Limited</w:t>
      </w:r>
    </w:p>
    <w:p>
      <w:r>
        <w:rPr>
          <w:rFonts w:ascii="Times New Roman" w:hAnsi="Times New Roman" w:eastAsia="Times New Roman"/>
          <w:b w:val="0"/>
          <w:i w:val="0"/>
          <w:sz w:val="22"/>
        </w:rPr>
        <w:t>companies and the AOPs, more particularly since the same contained substantial and significant investments made by late Pascoal Trindade and pointed out that the same were very much valid and that the refusal/denial of the audited accounts and bank statements was not justified. Annexed hereto and marked as ANNEXURE-R1 C is the letter dated 12-04-2023.</w:t>
      </w:r>
    </w:p>
    <w:p>
      <w:r>
        <w:rPr>
          <w:rFonts w:ascii="Times New Roman" w:hAnsi="Times New Roman" w:eastAsia="Times New Roman"/>
          <w:b w:val="0"/>
          <w:i w:val="0"/>
          <w:sz w:val="22"/>
        </w:rPr>
        <w:t>12. Faced with the said situation, by a letter dated 04-07-2023 addressed to the Claimant the Respondent No. 1 expressed that the Claimant for reasons best known to the Claimant was avoiding disclosing the accounts and bank statements of the private limited companies and the AOPs, renewed and reiterated the request made in the earlier letter dated 18-03-2023 with a request to provide the audited accounts and bank statements so that things could move forward. Hereto annexed and marked as ANNEXURE R1-D is a copy of the said letter dated 04-07-2023.</w:t>
      </w:r>
    </w:p>
    <w:p>
      <w:r>
        <w:rPr>
          <w:rFonts w:ascii="Times New Roman" w:hAnsi="Times New Roman" w:eastAsia="Times New Roman"/>
          <w:b w:val="0"/>
          <w:i w:val="0"/>
          <w:sz w:val="22"/>
        </w:rPr>
        <w:t>13. By a letter dated 14-07-2023, addressed to the Respondent No. 1, the Claimant resisted the disclosure of the said statements on a specious plea of non-cooperation by the Respondent No. 1 and sought to claim difficulty to him and his family to safeguard/salvage the benefits in the event of continued non-cooperation of the Respondent No. 1. Hereto annexed and marked as ANNEXURE R1-E is a copy of the said letter dated 14-07-2023.</w:t>
      </w:r>
    </w:p>
    <w:p>
      <w:r>
        <w:rPr>
          <w:rFonts w:ascii="Times New Roman" w:hAnsi="Times New Roman" w:eastAsia="Times New Roman"/>
          <w:b w:val="0"/>
          <w:i w:val="0"/>
          <w:sz w:val="22"/>
        </w:rPr>
        <w:t>14. Pertinently, the copy of the Articles of Association dated 01-04-2013 produced by the Claimant at Annexure-A is incomplete, in as much as the copy of the said document furnished to these Respondents does not contain the second page of the said document.</w:t>
      </w:r>
    </w:p>
    <w:p>
      <w:r>
        <w:rPr>
          <w:rFonts w:ascii="Times New Roman" w:hAnsi="Times New Roman" w:eastAsia="Times New Roman"/>
          <w:b w:val="0"/>
          <w:i w:val="0"/>
          <w:sz w:val="22"/>
        </w:rPr>
        <w:t>15. Further, the copy of the said instrument produced before this Hon’ble Tribunal does not correspond and/or match with the copy of the Articles of Association as had been produced before the Hon’ble High Court in Application for Appointment of Arbitrator No. 13/2024 and the same is obvious from the fact that the photographs of the parties to the said Articles of Association are not contained in the copy of the Articles of Association as had been produced at Annexure –A in the said Application Appointment of Arbitrator No. 13/2024. Annexed hereto and marked as ANNEXURE – R 1 F is a copy of the</w:t>
      </w:r>
    </w:p>
    <w:p/>
    <w:p>
      <w:r>
        <w:rPr>
          <w:rFonts w:ascii="Times New Roman" w:hAnsi="Times New Roman" w:eastAsia="Times New Roman"/>
          <w:b w:val="0"/>
          <w:i w:val="0"/>
          <w:sz w:val="22"/>
        </w:rPr>
        <w:t>Articles of Association dated 01-04-2013 produced at Annexure –A in the said Application Appointment of Arbitrator No. 13/2024 filed in the High Court of Bombay at Goa.</w:t>
      </w:r>
    </w:p>
    <w:p>
      <w:r>
        <w:rPr>
          <w:rFonts w:ascii="Times New Roman" w:hAnsi="Times New Roman" w:eastAsia="Times New Roman"/>
          <w:b w:val="0"/>
          <w:i w:val="0"/>
          <w:sz w:val="22"/>
        </w:rPr>
        <w:t>16. With regards to contents of Para 6, the contents thereof under (a) to (ee) are specifically denied and the Claimant is put to strict proof thereof. Further, the interpretation of the clauses as contended and sought to be suggested by the Claimant is specifically denied as being false and distorted, the distortion of which is apparently for deliberate and obvious reasons and these Respondents crave leave of this Hon’ble Tribunal to refer and rely on the contents of the said Articles of Association dated 01-04-2013 for its true scope, intent and meaning.</w:t>
      </w:r>
    </w:p>
    <w:p>
      <w:r>
        <w:rPr>
          <w:rFonts w:ascii="Times New Roman" w:hAnsi="Times New Roman" w:eastAsia="Times New Roman"/>
          <w:b w:val="0"/>
          <w:i w:val="0"/>
          <w:sz w:val="22"/>
        </w:rPr>
        <w:t>17. With reference to the Articles of Association dated 01-04-2013 entered into between the Claimant, late Pascoal Trindade, and the Respondent No. 4 herein, it is pertinent to point out that said document records the terms and conditions agreed upon by the parties to govern their association which was not a partnership, and which was in fact formed with a view to earn income from the development and/or sale of the properties bearing Survey</w:t>
      </w:r>
    </w:p>
    <w:p/>
    <w:p>
      <w:r>
        <w:rPr>
          <w:rFonts w:ascii="Times New Roman" w:hAnsi="Times New Roman" w:eastAsia="Times New Roman"/>
          <w:b w:val="0"/>
          <w:i w:val="0"/>
          <w:sz w:val="22"/>
        </w:rPr>
        <w:t>Nos. 93/3 and 93/4 of the Village of Bambolim, admeasuring 26,825 sq. mtrs and 35,600 sq. mtrs, respectively, which properties have been referred to in the Articles of Association dated 01-04-2013 as the Schedule I Property and Schedule II Property respectively, and found better described in Schedule I and Schedule 2 to the said Articles of Association dated 01-04-2013.</w:t>
      </w:r>
    </w:p>
    <w:p>
      <w:r>
        <w:rPr>
          <w:rFonts w:ascii="Times New Roman" w:hAnsi="Times New Roman" w:eastAsia="Times New Roman"/>
          <w:b w:val="0"/>
          <w:i w:val="0"/>
          <w:sz w:val="22"/>
        </w:rPr>
        <w:t>18. It is stated and submitted that though under Clause 4 of the Articles of Association dated 01-04-2013, the Books of Accounts of the Association were to be closed on 31-03-2014 for the first time and thereafter the Books of Accounts were to be closed on 31st March every year, the same was apparently not effected for a fact that subsequent to the death of Pascoal Trindade who expired on 17-01-2022, and despite repeated requests by the Respondent Nos. 1, 2 and 3 to the Claimant to furnish details with regard to the closure of the Books of Accounts on 31-03-2014, the Claimant has for reasons unknown to these Respondents been completely averse to a fair disclosure of the Books of Accounts to the Respondent Nos. 1, 2 and 3, which has in fact been the root cause for the destruction of the otherwise cordial relations between the parties to the said Articles of Association dated 01-04-2013.</w:t>
      </w:r>
    </w:p>
    <w:p>
      <w:r>
        <w:rPr>
          <w:rFonts w:ascii="Times New Roman" w:hAnsi="Times New Roman" w:eastAsia="Times New Roman"/>
          <w:b w:val="0"/>
          <w:i w:val="0"/>
          <w:sz w:val="22"/>
        </w:rPr>
        <w:t>19. Further, though under Clause 5, the Office of the Association was agreed to be situated at the Office of Pascoal Trindade situated at Ocean Park Residency at Dona Paula, the Office of the Association had been unilaterally and high handedly shifted by the Claimant to Emperor’s Boulevard at Bambolim, and then to Kamala House at Miramar as a result of which the Respondent No. 1, 2, and 3 have even been denied of their legitimate right of access to the records of the Association.</w:t>
      </w:r>
    </w:p>
    <w:p>
      <w:r>
        <w:rPr>
          <w:rFonts w:ascii="Times New Roman" w:hAnsi="Times New Roman" w:eastAsia="Times New Roman"/>
          <w:b w:val="0"/>
          <w:i w:val="0"/>
          <w:sz w:val="22"/>
        </w:rPr>
        <w:t>20. Though under Clause 8, Pascoal Trindade, by way of his share of contribution to the capital of the Association was stated to have introduced the properties bearing Survey No. 93/3 and 93/4 of the Village of Bambolim as his contribution to the capital of the Association, which properties were stated to be valued at Rs. 3,09,50,000/- (Rupees Three Crores Nine Lakhs Fifty Thousand Only) for which the Capital Account of Pascoal Trindade was to be credited by an amount of Rs. 1,23,01,250/- (Rupees One Crore Twenty Three Lakhs One Thousand Two</w:t>
      </w:r>
    </w:p>
    <w:p/>
    <w:p>
      <w:r>
        <w:rPr>
          <w:rFonts w:ascii="Times New Roman" w:hAnsi="Times New Roman" w:eastAsia="Times New Roman"/>
          <w:b w:val="0"/>
          <w:i w:val="0"/>
          <w:sz w:val="22"/>
        </w:rPr>
        <w:t>Hundred and Fifty Only) and the balance amount of Rs. 1,86,48,750/- (Rupees One Crore Eighty Six Lakhs Forty Eight Thousand Seven Hundred and Fifty Only) was to be credited to the Current Account of Pascoal Trindade, and the said properties on being introduced in the Association have been stated to have ceased to be the personal properties of Pascoal Trindade and become properties of the Association, despite repeated requests the Respondent Nos. 1, 2, and 3 have not been provided any details with regards to the balance standing in the Capital and Current Accounts of late Pascoal Trindade and also his share of profit and losses. Further, till dated no amount has been paid to the Respondent Nos. 1, 2, and 3, which is otherwise required to be paid within the expiration of the period of six months from the date of death of late Pascoal Trindade.</w:t>
      </w:r>
    </w:p>
    <w:p>
      <w:r>
        <w:rPr>
          <w:rFonts w:ascii="Times New Roman" w:hAnsi="Times New Roman" w:eastAsia="Times New Roman"/>
          <w:b w:val="0"/>
          <w:i w:val="0"/>
          <w:sz w:val="22"/>
        </w:rPr>
        <w:t>21. It is stated and submitted that despite repeated requests to the Claimant, the details of the said account are being withheld by the Claimant without any disclosure and/or transparency in that regard to the Respondent Nos. 1, 2, and 3 who are the son, widow, and daughter in law respectively of late Pascoal Trindade.</w:t>
      </w:r>
    </w:p>
    <w:p>
      <w:r>
        <w:rPr>
          <w:rFonts w:ascii="Times New Roman" w:hAnsi="Times New Roman" w:eastAsia="Times New Roman"/>
          <w:b w:val="0"/>
          <w:i w:val="0"/>
          <w:sz w:val="22"/>
        </w:rPr>
        <w:t>22. Clause 9 of the Articles of Association dated 01-04-2013 records that the Claimant and the Respondent No. 4 has financed for acquisition/development of Schedule I and Schedule II Properties over the years to Pascoal Trindade and that their contribution was Rs. 71,00,000/- and Rs. 68,50,000/- respectively and that Pascoal Trindade would refund this amounts, whereupon the Claimant and the Respondent No. 4 would bring in these amounts as their contribution to the capital of the Association and records the agreement that the balance capital contribution of the Claimant and the Respondent No. 4 in the sum of Rs. 53,01,250/- (Rupees Fifty Three Lakhs One Thousand Two Hundred and Fifty Only) and Rs. 10,47,500/- (Rupees Ten Lakhs Forty Seven Thousand Five Hundred Only) respectively would be made by them within 15 months from 01-04-2013 that being the date of execution of the said Articles of Association.</w:t>
      </w:r>
    </w:p>
    <w:p>
      <w:r>
        <w:rPr>
          <w:rFonts w:ascii="Times New Roman" w:hAnsi="Times New Roman" w:eastAsia="Times New Roman"/>
          <w:b w:val="0"/>
          <w:i w:val="0"/>
          <w:sz w:val="22"/>
        </w:rPr>
        <w:t>23. Under Clause 10, it had been expressly agreed upon by the parties that further funds required to incur expenses for the development, execution of projects or sale of the Said Properties would be contributed by the parties in the proportion of their respective share in the profit/loss as specified under Clause 14(a), or 14(b), or 14(c) or 14(d). It is however pertinent to point out that there was no Clause 14(d) contained under Clause 14 to the said Articles of Association dated 01-04-2013.</w:t>
      </w:r>
    </w:p>
    <w:p>
      <w:r>
        <w:rPr>
          <w:rFonts w:ascii="Times New Roman" w:hAnsi="Times New Roman" w:eastAsia="Times New Roman"/>
          <w:b w:val="0"/>
          <w:i w:val="0"/>
          <w:sz w:val="22"/>
        </w:rPr>
        <w:t>24. Under Clause 10, it had been expressly agreed that if any funds were required to incur any expenditure/cost or to make payment for removing encumbrance, claim, demand on the said properties by the Communidade of Bambolim, in such event all funds required for the same would be brought in by the Claimant and Pascoal Trindade equally and that the Respondent No. 4 would not be required to bring in any funds for the same.</w:t>
      </w:r>
    </w:p>
    <w:p>
      <w:r>
        <w:rPr>
          <w:rFonts w:ascii="Times New Roman" w:hAnsi="Times New Roman" w:eastAsia="Times New Roman"/>
          <w:b w:val="0"/>
          <w:i w:val="0"/>
          <w:sz w:val="22"/>
        </w:rPr>
        <w:t>25. It is stated and submitted that the entitlement of the members of the Association and more specifically the rights were covenanted under Clause 11. Under Clause 12, it was agreed by the parties, that unless unanimously agreed otherwise, all withdrawals by the members was to be in proportion of their respective share in the profit/loss specified in Clause 15.</w:t>
      </w:r>
    </w:p>
    <w:p/>
    <w:p>
      <w:r>
        <w:rPr>
          <w:rFonts w:ascii="Times New Roman" w:hAnsi="Times New Roman" w:eastAsia="Times New Roman"/>
          <w:b w:val="0"/>
          <w:i w:val="0"/>
          <w:sz w:val="22"/>
        </w:rPr>
        <w:t>26. Further, under Clause 13, the Parties covenanted that each member would be jointly and severally liable for the liabilities of the Association, subject to the provisions of Clause 15, wherein it had been expressly covenanted by and between the parties, that the profit/loss of the year would be determined as per the prevailing accounting standards, principles, after meeting all the expenses, out goings, depreciations, taxes etc., and that separate accounts would be maintained in respect of the development and sale of each of the Schedule I and 2A, 2B, and 2C Properties and that the profit arising there from would be determined each year and a separate profit and loss account, and balance sheet would be drawn.</w:t>
      </w:r>
    </w:p>
    <w:p>
      <w:r>
        <w:rPr>
          <w:rFonts w:ascii="Times New Roman" w:hAnsi="Times New Roman" w:eastAsia="Times New Roman"/>
          <w:b w:val="0"/>
          <w:i w:val="0"/>
          <w:sz w:val="22"/>
        </w:rPr>
        <w:t>27. It is stated and submitted that under Clause 15 it had been agreed upon that such profit arrived at in respect of each of the Schedule I and 2A, 2B, and 2C Properties would be shared in the ratio as specified and agreed upon under Clause 15 of the Articles of Association dated 01-04-2013.</w:t>
      </w:r>
    </w:p>
    <w:p>
      <w:r>
        <w:rPr>
          <w:rFonts w:ascii="Times New Roman" w:hAnsi="Times New Roman" w:eastAsia="Times New Roman"/>
          <w:b w:val="0"/>
          <w:i w:val="0"/>
          <w:sz w:val="22"/>
        </w:rPr>
        <w:t>28. Under Clause 14, the parties agreed that the property bearing Survey No. 93/4 of the Village of Bambolim, namely the</w:t>
      </w:r>
    </w:p>
    <w:p/>
    <w:p>
      <w:r>
        <w:rPr>
          <w:rFonts w:ascii="Times New Roman" w:hAnsi="Times New Roman" w:eastAsia="Times New Roman"/>
          <w:b w:val="0"/>
          <w:i w:val="0"/>
          <w:sz w:val="22"/>
        </w:rPr>
        <w:t>Schedule II property be notionally divided into three parts admeasuring 14,500 sq. mtrs, 13,500 sq. mtrs, and 4,900 sq. mtrs stated to be delineated in green, red, and blue colour boundary respectively and denominated as Schedule 2A, Schedule 2B, and Schedule 2C Property respectively.</w:t>
      </w:r>
    </w:p>
    <w:p>
      <w:r>
        <w:rPr>
          <w:rFonts w:ascii="Times New Roman" w:hAnsi="Times New Roman" w:eastAsia="Times New Roman"/>
          <w:b w:val="0"/>
          <w:i w:val="0"/>
          <w:sz w:val="22"/>
        </w:rPr>
        <w:t>29. It is stated and submitted that despite timely, repeated, polite and earnest request by the Respondent Nos. 1, 2, and 3 to the Claimant and the Respondent No. 4 with regard to the Profit and Loss Account in respect of the said Association, the Claimant as well as the Respondent No. 4 far from being cooperative and transparent in the working and/or dealings in respect of the said properties have been secretive and uncooperative to the Respondent Nos. 1, 2 and 3, as a result of which the Respondent Nos. 1, 2, and 3 have been virtually left groping in the dark as to the status of the affairs concerning the said Association of Persons, whereby despite being the legal heirs of late Pascoal Trindade, the Respondent Nos. 1, 2 and 3 have been virtually deprived of their entitlements of having a fair assessment of the business affairs of the Association and the properties, apart from there being absolutely no compliance of</w:t>
      </w:r>
    </w:p>
    <w:p/>
    <w:p>
      <w:r>
        <w:rPr>
          <w:rFonts w:ascii="Times New Roman" w:hAnsi="Times New Roman" w:eastAsia="Times New Roman"/>
          <w:b w:val="0"/>
          <w:i w:val="0"/>
          <w:sz w:val="22"/>
        </w:rPr>
        <w:t>Clause 28 and 29 of the Articles of Association dated 01-04-2013.</w:t>
      </w:r>
    </w:p>
    <w:p>
      <w:r>
        <w:rPr>
          <w:rFonts w:ascii="Times New Roman" w:hAnsi="Times New Roman" w:eastAsia="Times New Roman"/>
          <w:b w:val="0"/>
          <w:i w:val="0"/>
          <w:sz w:val="22"/>
        </w:rPr>
        <w:t>30. It is stated and submitted that Clause 20 specifically records the agreement between the parties that all decisions in regard to the affairs of the Association inter alia including making of investments, withdrawing of investments, starting of any business was to be taken by the unanimous decisions of the members in writing and in the form of the resolution duly signed by all the members and in keeping with the said understanding under Clause 21, the parties expressly agreed that no resolution would be valid unless the same was approved and passed by all the members unanimously and in keeping with the said agreement a register of resolutions was required to be kept by the Association with all such resolutions incorporated chronologically in such register. It is stated and submitted that the custody of the register of resolutions along with the other records, documents and statements is with the Claimant after having unilaterally and high handedly shifted the Office of the Association from the Office of Pascoal Trindade situated at</w:t>
      </w:r>
    </w:p>
    <w:p/>
    <w:p>
      <w:r>
        <w:rPr>
          <w:rFonts w:ascii="Times New Roman" w:hAnsi="Times New Roman" w:eastAsia="Times New Roman"/>
          <w:b w:val="0"/>
          <w:i w:val="0"/>
          <w:sz w:val="22"/>
        </w:rPr>
        <w:t>Ocean Park Residency at Dona Paula, to Emperor’s Boulevard at Bambolim, and then to Kamala House at Miramar.</w:t>
      </w:r>
    </w:p>
    <w:p>
      <w:r>
        <w:rPr>
          <w:rFonts w:ascii="Times New Roman" w:hAnsi="Times New Roman" w:eastAsia="Times New Roman"/>
          <w:b w:val="0"/>
          <w:i w:val="0"/>
          <w:sz w:val="22"/>
        </w:rPr>
        <w:t>31. Under Clause 22, the parties expressly agreed that the Bank Account or Bank Accounts of the Association at any time after formation of the Association would be operated jointly by all the three parties to the Articles of Association and that any modification of this clause could be made by unanimous resolution in writing by all the members of the association.</w:t>
      </w:r>
    </w:p>
    <w:p>
      <w:r>
        <w:rPr>
          <w:rFonts w:ascii="Times New Roman" w:hAnsi="Times New Roman" w:eastAsia="Times New Roman"/>
          <w:b w:val="0"/>
          <w:i w:val="0"/>
          <w:sz w:val="22"/>
        </w:rPr>
        <w:t>32. Similarly, under Clause 23 any Sale Deed to be executed on behalf of the Association in favour of prospective purchasers of any property owned by the association was to be invariably signed and executed by all three parties to the Agreement and any modification of this clause could be made by unanimous resolution in writing by all the members of the Association.</w:t>
      </w:r>
    </w:p>
    <w:p>
      <w:r>
        <w:rPr>
          <w:rFonts w:ascii="Times New Roman" w:hAnsi="Times New Roman" w:eastAsia="Times New Roman"/>
          <w:b w:val="0"/>
          <w:i w:val="0"/>
          <w:sz w:val="22"/>
        </w:rPr>
        <w:t>33. As recorded in Clause 24, proper books of accounts were agreed to be kept as per the accounting principles for recording entries of all particulars of money, good, effects, belonging to or owing to or by the Association or paid, received, sold or purchased in the course of the activity of the Association including all such other transactions, matters and things relating to the activities of the said association.</w:t>
      </w:r>
    </w:p>
    <w:p>
      <w:r>
        <w:rPr>
          <w:rFonts w:ascii="Times New Roman" w:hAnsi="Times New Roman" w:eastAsia="Times New Roman"/>
          <w:b w:val="0"/>
          <w:i w:val="0"/>
          <w:sz w:val="22"/>
        </w:rPr>
        <w:t>34. In fact, under Clause 24, the said Books of Accounts together with all letters, papers, or writings concerning or belonging to the Association except those required to be kept at the bankers are required to be kept at the office of the Association and each of the members shall at all times have free access to and right to inspect and make copy of the same.</w:t>
      </w:r>
    </w:p>
    <w:p>
      <w:r>
        <w:rPr>
          <w:rFonts w:ascii="Times New Roman" w:hAnsi="Times New Roman" w:eastAsia="Times New Roman"/>
          <w:b w:val="0"/>
          <w:i w:val="0"/>
          <w:sz w:val="22"/>
        </w:rPr>
        <w:t>35. To the dismay of the Respondent Nos. 1, 2 and 3 far from the entitlement of free access and right to inspect and make copies of the books of accounts, the Respondent Nos. 1, 2 and 3 have been denied and virtually deprived of the right of free access to inspection of the books of accounts despite repeated requests and polite reminders in that regard.</w:t>
      </w:r>
    </w:p>
    <w:p>
      <w:r>
        <w:rPr>
          <w:rFonts w:ascii="Times New Roman" w:hAnsi="Times New Roman" w:eastAsia="Times New Roman"/>
          <w:b w:val="0"/>
          <w:i w:val="0"/>
          <w:sz w:val="22"/>
        </w:rPr>
        <w:t>36. Clause 25, expressly records that no member acting alone without specific authorization of all the members in writing to act on behalf of the Association would at all times by the act/omission ever be considered to be doing acts on behalf of any other member or members, so as to bring into existence by implication or otherwise, the contract of agency between the members or incur any liability to the Association and accordingly, in keeping with the said Agreement under Clause 26 it has been expressly agreed that no member by the agreement recorded in the said Articles of Association dated 01-04-2013 is or shall become the agent of the Association or of the other members unless all the members are acting together.</w:t>
      </w:r>
    </w:p>
    <w:p>
      <w:r>
        <w:rPr>
          <w:rFonts w:ascii="Times New Roman" w:hAnsi="Times New Roman" w:eastAsia="Times New Roman"/>
          <w:b w:val="0"/>
          <w:i w:val="0"/>
          <w:sz w:val="22"/>
        </w:rPr>
        <w:t>37. Under Clause 28, the parties expressly provided and agreed that in the event of death of a member, his legal heirs would have the choice to become members of the Association and their becoming members would be automatic unless the legal heirs specifically in writing intimate the Association of their decision not to become members within a period of two months of the demise of the member.</w:t>
      </w:r>
    </w:p>
    <w:p>
      <w:r>
        <w:rPr>
          <w:rFonts w:ascii="Times New Roman" w:hAnsi="Times New Roman" w:eastAsia="Times New Roman"/>
          <w:b w:val="0"/>
          <w:i w:val="0"/>
          <w:sz w:val="22"/>
        </w:rPr>
        <w:t>38. It is stated and submitted that accordingly, under Clause 28, the legal heirs on becoming members of the Association inherit the rights and liabilities of the deceased member and also the balance standing at the capital and current accounts of the deceased member and also the share of profit or losses to the share of the deceased member.</w:t>
      </w:r>
    </w:p>
    <w:p>
      <w:r>
        <w:rPr>
          <w:rFonts w:ascii="Times New Roman" w:hAnsi="Times New Roman" w:eastAsia="Times New Roman"/>
          <w:b w:val="0"/>
          <w:i w:val="0"/>
          <w:sz w:val="22"/>
        </w:rPr>
        <w:t>39. As a fact under Clause 29 it is provided that the legal heirs shall be entitled to the balance standing at the capital and current account as on such date which amount shall be paid without interest to the legal heirs within expiration of the period of six months from the date of death, retirement, removal, insolvency, liquidation etc.</w:t>
      </w:r>
    </w:p>
    <w:p>
      <w:r>
        <w:rPr>
          <w:rFonts w:ascii="Times New Roman" w:hAnsi="Times New Roman" w:eastAsia="Times New Roman"/>
          <w:b w:val="0"/>
          <w:i w:val="0"/>
          <w:sz w:val="22"/>
        </w:rPr>
        <w:t>40. Clause 30 bars the members from alienating and/or transferring the right, title, interest or any part in the Association as a member.</w:t>
      </w:r>
    </w:p>
    <w:p>
      <w:r>
        <w:rPr>
          <w:rFonts w:ascii="Times New Roman" w:hAnsi="Times New Roman" w:eastAsia="Times New Roman"/>
          <w:b w:val="0"/>
          <w:i w:val="0"/>
          <w:sz w:val="22"/>
        </w:rPr>
        <w:t>41. Clause 35, contains the Arbitration Agreement arrived at between the parties that in the event of any dispute between the members of the Association or between the members and the legal heirs inter alia the matter be referred to arbitration.</w:t>
      </w:r>
    </w:p>
    <w:p>
      <w:r>
        <w:rPr>
          <w:rFonts w:ascii="Times New Roman" w:hAnsi="Times New Roman" w:eastAsia="Times New Roman"/>
          <w:b w:val="0"/>
          <w:i w:val="0"/>
          <w:sz w:val="22"/>
        </w:rPr>
        <w:t>42. It is stated and submitted that though the Claimant has sought to invoke the arbitration clause contained in Clause 35 of the said Articles of Association dated 01-04-2013, on a claim of disputes having surfaced between the parties, the Claimant has never acceded to the requests for a fair disclosure and/or transparency as regards the financial affairs of the Association, consequent upon which the cordial relations between the parties to the association have subsequent to the death of Pascoal Trindade on 17-01-2022, created a situation whereby the requirement of the corresponding trust has been lost on account of the denial on the part of the Claimant in disclosing the records and/or books of accounts to the Respondent Nos. 1, 2 and 3.</w:t>
      </w:r>
    </w:p>
    <w:p>
      <w:r>
        <w:rPr>
          <w:rFonts w:ascii="Times New Roman" w:hAnsi="Times New Roman" w:eastAsia="Times New Roman"/>
          <w:b w:val="0"/>
          <w:i w:val="0"/>
          <w:sz w:val="22"/>
        </w:rPr>
        <w:t>43. It is of pertinence to point out that as specifically agreed upon by and between the parties to the said Articles of Association dated 01-04-2013, Schedule 2A, 2B, and 2C were not incorporated in the said instrument and were to be incorporated as expressly so found recorded at page 15 of the said Articles of Association dated 01-04-2013.</w:t>
      </w:r>
    </w:p>
    <w:p>
      <w:r>
        <w:rPr>
          <w:rFonts w:ascii="Times New Roman" w:hAnsi="Times New Roman" w:eastAsia="Times New Roman"/>
          <w:b w:val="0"/>
          <w:i w:val="0"/>
          <w:sz w:val="22"/>
        </w:rPr>
        <w:t>44. With regard to the contents of Para 6(a) and 6(b), the contents thereof are denied, and the Claimant put to strict proof thereof.</w:t>
      </w:r>
    </w:p>
    <w:p>
      <w:r>
        <w:rPr>
          <w:rFonts w:ascii="Times New Roman" w:hAnsi="Times New Roman" w:eastAsia="Times New Roman"/>
          <w:b w:val="0"/>
          <w:i w:val="0"/>
          <w:sz w:val="22"/>
        </w:rPr>
        <w:t>45. With regard to the contents of Para 6(c) it is stated and submitted that as a fact, the Memorandum of Understanding dated 06-06-2006 indicates that there was an agreement between M/s Pravar Trade Invest Pvt. Ltd., with the Claimant inter alia as the director, wherein Mr. Pascoal Trindade was a director as well, and it was agreed to join together with M/s Sumer Builders Private Limited inter alia with Mr. Ramesh Shah and Mr. Manekchand Loonkar, as directors to join together for development of properties in the name and style of M/s Loonkar Developers Pvt. Ltd., with equal shareholding of 50:50 in the said M/s Loonkar Developers Private Limited, on terms and conditions covenanted in the said MoU, which is produced at Annexure-B to the Statement of Claim.</w:t>
      </w:r>
    </w:p>
    <w:p>
      <w:r>
        <w:rPr>
          <w:rFonts w:ascii="Times New Roman" w:hAnsi="Times New Roman" w:eastAsia="Times New Roman"/>
          <w:b w:val="0"/>
          <w:i w:val="0"/>
          <w:sz w:val="22"/>
        </w:rPr>
        <w:t>46. It is pertinent to point out that the said Memorandum of Understanding expressly records the fact that M/s Pravar Trade Invest Private Limited wherein inter alia the Claimant and late Pascoal Trindade were directors, had through its Director Pascoal Trindade executed with the owners sale deed in respect of the plots of land bearing Survey No. 93/2, and 93/3, and 93/4 of the Village of Bambolim and had finalised the purchase of land bearing Survey No. 105/1 and 105/2 within the limits of Village Panchayat of Curca, Bambolim, Telaulim and the said MoU contained an arbitration agreement at Clause 17 therein.</w:t>
      </w:r>
    </w:p>
    <w:p>
      <w:r>
        <w:rPr>
          <w:rFonts w:ascii="Times New Roman" w:hAnsi="Times New Roman" w:eastAsia="Times New Roman"/>
          <w:b w:val="0"/>
          <w:i w:val="0"/>
          <w:sz w:val="22"/>
        </w:rPr>
        <w:t>47. With regard to the contents of Para 6(d), 6(e), and 6(f), the same are denied and the Claimant is put to strict proof thereof. The so called Statement of Investment produced at Annexure – C to the Statement of Claim is denied for inability to verify the truth and veracity thereof and the Claimant is put to strict proof thereof.</w:t>
      </w:r>
    </w:p>
    <w:p>
      <w:r>
        <w:rPr>
          <w:rFonts w:ascii="Times New Roman" w:hAnsi="Times New Roman" w:eastAsia="Times New Roman"/>
          <w:b w:val="0"/>
          <w:i w:val="0"/>
          <w:sz w:val="22"/>
        </w:rPr>
        <w:t>48. With regard to the contents of Para 6(g), the contents thereof are true. It is stated and submitted that the Memorandum of Understanding dated 06-06-2006 came to be executed subsequent to the deeds of sale dated 25-04-2006 which were registered with the Office of the Sub-Registrar under no. 1238 at pages 369 to 387 of Book I, Vol. 1634 dated 03-05-2006, under no. 1239 at pages 388 to 408 of Book 1, Vol. 1634 dated 03-05-2006 and under no. 1240 at pages 409 to 427 of Book 1 Vol. 1634 dated 06-05-2006 in respect of the properties bearing Survey No. 93/2, 93/3, and 93/4 of Village of Bambolim. It is stated and submitted that the copies of the Deed of Sale dated</w:t>
      </w:r>
    </w:p>
    <w:p/>
    <w:p>
      <w:r>
        <w:rPr>
          <w:rFonts w:ascii="Times New Roman" w:hAnsi="Times New Roman" w:eastAsia="Times New Roman"/>
          <w:b w:val="0"/>
          <w:i w:val="0"/>
          <w:sz w:val="22"/>
        </w:rPr>
        <w:t>25-04-2006 in respect of the properties bearing Survey No. 93/3 and 93/4 though referred at para 6(g) as being annexed and marked as Annexure-D Colly, only the Deed of Sale dated 25-04-2006 in respect of the property bearing Survey No. 93/2 of the Village of Bambolim has been produced by the Claimant at Annexure-D Colly to the Statement of Claim.</w:t>
      </w:r>
    </w:p>
    <w:p>
      <w:r>
        <w:rPr>
          <w:rFonts w:ascii="Times New Roman" w:hAnsi="Times New Roman" w:eastAsia="Times New Roman"/>
          <w:b w:val="0"/>
          <w:i w:val="0"/>
          <w:sz w:val="22"/>
        </w:rPr>
        <w:t>49. With regard to the contents of Para 6(h), the contents thereof in the manner they are set out are denied being false, and the Claimant is put to strict proof thereof. It is denied that the Claimant with the help and effort of the consortium and other partners obtained the clearances produced at Annexure-E Colly.</w:t>
      </w:r>
    </w:p>
    <w:p>
      <w:r>
        <w:rPr>
          <w:rFonts w:ascii="Times New Roman" w:hAnsi="Times New Roman" w:eastAsia="Times New Roman"/>
          <w:b w:val="0"/>
          <w:i w:val="0"/>
          <w:sz w:val="22"/>
        </w:rPr>
        <w:t>50. It is stated and submitted that the Conversion Sanad, Technical Clearance Orders, the Construction License and other clearances have been issued by the respective authority to and in the name of Pascoal Trindade and consequently the contents of Para 6(h) are denied.</w:t>
      </w:r>
    </w:p>
    <w:p>
      <w:r>
        <w:rPr>
          <w:rFonts w:ascii="Times New Roman" w:hAnsi="Times New Roman" w:eastAsia="Times New Roman"/>
          <w:b w:val="0"/>
          <w:i w:val="0"/>
          <w:sz w:val="22"/>
        </w:rPr>
        <w:t>51. With regard to the contents of Para 6(i) and 6(j), the contents thereof are denied as being false, and the Claimant is put to strict proof thereof.</w:t>
      </w:r>
    </w:p>
    <w:p/>
    <w:p>
      <w:r>
        <w:rPr>
          <w:rFonts w:ascii="Times New Roman" w:hAnsi="Times New Roman" w:eastAsia="Times New Roman"/>
          <w:b w:val="0"/>
          <w:i w:val="0"/>
          <w:sz w:val="22"/>
        </w:rPr>
        <w:t>52. With regard to the contents of Para 6(k), the contents thereof are denied.</w:t>
      </w:r>
    </w:p>
    <w:p>
      <w:r>
        <w:rPr>
          <w:rFonts w:ascii="Times New Roman" w:hAnsi="Times New Roman" w:eastAsia="Times New Roman"/>
          <w:b w:val="0"/>
          <w:i w:val="0"/>
          <w:sz w:val="22"/>
        </w:rPr>
        <w:t>53. With regard to the contents of para 6(l) and 6(m) it is denied that the bare perusal of the Articles of Association dated 01-04-2013 clearly brings out that the Claimant and the Respondent No. 4 have advanced sums stated in para 6(l) to Pascoal Trindade as alleged. It is stated and submitted that for want of disclosure of the records, statements, data and documents in support of the said assertive claim by the Claimant, the Respondent Nos. 1,2, and 3 deny the contents thereof. Thus the same are denied for inability to verify the truth and veracity thereof and the Claimant is put to strict proof thereof. With regard to the contents of para 6(m) it is denied that the said properties having been introduced into the Association cease to remain properties of Mr. Pascoal Trindade and were now properties of the Association as alleged, and that Pascoal Trindade would hold the same for and behalf of the Association.</w:t>
      </w:r>
    </w:p>
    <w:p/>
    <w:p>
      <w:r>
        <w:rPr>
          <w:rFonts w:ascii="Times New Roman" w:hAnsi="Times New Roman" w:eastAsia="Times New Roman"/>
          <w:b w:val="0"/>
          <w:i w:val="0"/>
          <w:sz w:val="22"/>
        </w:rPr>
        <w:t>54. With regard to the contents of Para 6(n), the contents thereof are denied as being false, and the Claimant is put to strict proof thereof. It is stated and submitted that the Joint Venture Agreement dated 25-04-2014 at Annexure-G contains the terms and conditions of the Joint Venture in respect of the property bearing Survey No. 93/3 of the Village of Bambolim and in fact has an arbitration agreement, whereby in the event of disputes the parties contemplated the procedure for redressal for the same.</w:t>
      </w:r>
    </w:p>
    <w:p>
      <w:r>
        <w:rPr>
          <w:rFonts w:ascii="Times New Roman" w:hAnsi="Times New Roman" w:eastAsia="Times New Roman"/>
          <w:b w:val="0"/>
          <w:i w:val="0"/>
          <w:sz w:val="22"/>
        </w:rPr>
        <w:t>55. With regard to the contents of Para 6(o) and (p), the contents thereof are denied and the Claimant is put to strict proof thereof.</w:t>
      </w:r>
    </w:p>
    <w:p>
      <w:r>
        <w:rPr>
          <w:rFonts w:ascii="Times New Roman" w:hAnsi="Times New Roman" w:eastAsia="Times New Roman"/>
          <w:b w:val="0"/>
          <w:i w:val="0"/>
          <w:sz w:val="22"/>
        </w:rPr>
        <w:t>56. With regard to the contents of Para 6(q), the contents thereof in the manner they are set out are denied. It is stated and submitted that as a fact the injunction order dated 13-03-2020 passed by the Civil Judge Senior Division is an order which came to be passed on a contest in the said Civil Suit by late Pascoal Trindade and Albertina Trindade, being ably represented being ably by Adv. Raunaq Rao who has defended the said Application for Temporary Injunction, whereas the rest of the Defendant Nos. 3-9 proceeded ex-parte.</w:t>
      </w:r>
    </w:p>
    <w:p>
      <w:r>
        <w:rPr>
          <w:rFonts w:ascii="Times New Roman" w:hAnsi="Times New Roman" w:eastAsia="Times New Roman"/>
          <w:b w:val="0"/>
          <w:i w:val="0"/>
          <w:sz w:val="22"/>
        </w:rPr>
        <w:t>57. With regard to the contents of Para 6(r) it is specifically denied that in accordance with the Agreement dated 25-04-2014, it was the responsibility of late Pascoal Trindade and the Claimant to resolve any interferences dispute by the villagers in respect of the said properties at their own cost as alleged. It is in fact pertinent to point out that the Agreement dated 25-04-2014, is a joint venture agreement, which is an independent agreement having been entered into between Pascoal Trindade and his wife, the Claimant, the Respondent No. 4 herein, and Kuval Projects.</w:t>
      </w:r>
    </w:p>
    <w:p>
      <w:r>
        <w:rPr>
          <w:rFonts w:ascii="Times New Roman" w:hAnsi="Times New Roman" w:eastAsia="Times New Roman"/>
          <w:b w:val="0"/>
          <w:i w:val="0"/>
          <w:sz w:val="22"/>
        </w:rPr>
        <w:t>58. The said Agreement dated 25-04-2014 was an agreement entered into by the parties with regards to the property bearing Survey No. 93/3 of the Village of Bambolim, admeasuring 26,825 sq. mtrs, wherein the parties to the said Joint Venture Agreement agreed to be independently governed with regard to disputes under the said Joint Venture Agreement in terms of Clause 27 which contained the Arbitration Agreement between the parties to the same, and consequently the claim that the said Agreement dated 25-04-2014 was in respect of the said properties implying thereby to be in respect of the property bearing Survey No. 93/3 and 93/4 of the Village of Bambolim, apart from being false is with respect misplaced. These Respondents crave leave of this Hon’ble Tribunal to refer and rely on the contents of the said Agreement dated 25-04-2014 for its true scope and meaning.</w:t>
      </w:r>
    </w:p>
    <w:p>
      <w:r>
        <w:rPr>
          <w:rFonts w:ascii="Times New Roman" w:hAnsi="Times New Roman" w:eastAsia="Times New Roman"/>
          <w:b w:val="0"/>
          <w:i w:val="0"/>
          <w:sz w:val="22"/>
        </w:rPr>
        <w:t>59. With regard to the contents of Para 6(s) the contents thereof are denied and the Claimant is put to strict proof thereof.</w:t>
      </w:r>
    </w:p>
    <w:p>
      <w:r>
        <w:rPr>
          <w:rFonts w:ascii="Times New Roman" w:hAnsi="Times New Roman" w:eastAsia="Times New Roman"/>
          <w:b w:val="0"/>
          <w:i w:val="0"/>
          <w:sz w:val="22"/>
        </w:rPr>
        <w:t>60. With regard to the contents of Para 6(t) and 6(u), the contents thereof are denied and the Claimant is put to strict proof thereof. It is denied that upon and after great persuasion the Claimant, the late Pascoal Trindade agreed to settle the disputes raised by the Communidade of Bambolim amicably and requested the Claimant to negotiate the said Settlement Terms with the Communidade of Bambolim.</w:t>
      </w:r>
    </w:p>
    <w:p/>
    <w:p>
      <w:r>
        <w:rPr>
          <w:rFonts w:ascii="Times New Roman" w:hAnsi="Times New Roman" w:eastAsia="Times New Roman"/>
          <w:b w:val="0"/>
          <w:i w:val="0"/>
          <w:sz w:val="22"/>
        </w:rPr>
        <w:t>61. It is in fact surprising in as much as from the averments in para 6(t) it is unascertainable as to when, how and by whom, that the Claimant was requested to negotiate the settlement terms with the Communidade of Bambolim which were finally and mutually agreed by the parties concerned. It is stated and submitted that to the knowledge of the Respondent No. 1, 2, and 3 late Pascoal Trindade negotiated the settlement terms with the Communidade of Bambolim, and therefore late Pascoal Trindade prior to his demise forwarded the draft of approved Consent Terms to the Claimant. It is stated and submitted that however due to the intervening Covid Pandemic and the demise of Mr. Pascoal Trindade who was personally conversant with the matter concerning the disputes raised by the Communidade of Bambolim, the same could not be pursued by the Respondent Nos. 1, 2, and 3.</w:t>
      </w:r>
    </w:p>
    <w:p>
      <w:r>
        <w:rPr>
          <w:rFonts w:ascii="Times New Roman" w:hAnsi="Times New Roman" w:eastAsia="Times New Roman"/>
          <w:b w:val="0"/>
          <w:i w:val="0"/>
          <w:sz w:val="22"/>
        </w:rPr>
        <w:t>62. As a fact the persistent requests by the Respondent No. 1, being the widow and moiety holder of late Pascoal Trindade, and the Respondent Nos. 2 and 3 being his Legal Representatives were not adhered to and in view of the said non-disclosure of vital and essential data which were required by the Respondent Nos. 1, 2, and 3 to ascertain the status of the business affairs concerning the Articles of Association dated 01-04-2013 remained to be pursued for non-disclosure of the said status of the assets, businesses, and accounts of the business ventures, not only with regard to the affairs concerning the Articles of Association dated 01-04-2013 but also the access to various other commercial entities for various projects undertaken by the Claimant with late Pascoal Trindade on mutual understanding were concealed thereby leaving the Respondent Nos. 1, 2 and 3 unaware, as a result of which the Respondent Nos. 1, 2, and 3 have been unable to ascertain, understand and/or determine the course of action to be followed up in that regard.</w:t>
      </w:r>
    </w:p>
    <w:p>
      <w:r>
        <w:rPr>
          <w:rFonts w:ascii="Times New Roman" w:hAnsi="Times New Roman" w:eastAsia="Times New Roman"/>
          <w:b w:val="0"/>
          <w:i w:val="0"/>
          <w:sz w:val="22"/>
        </w:rPr>
        <w:t>63. With regard to the contents of Para 6(v), the contents thereof are denied and the Claimant is put to strict proof thereof. With regard to the contents of para 6(v), it is stated and submitted that the Claimant and the Respondent No. 4 approached and solicited the cooperation of the Respondent Nos. 1, 2, and 3, but however far from adhering to the corresponding request by the Respondent No. 1, 2, and 3 for a fair disclosure and transparency of the Books of Account of the Association, Details of Bank Accounts and the details of operation of the bank accounts, the Profit and Loss Account, and the computation of the share of the members in the assets of the Association, was neither disclosed nor provided to the Respondent Nos. 1, 2, and 3 despite the fact that the Respondent Nos. 1, 2, and 3 have neither intimated nor communicated the Claimant and the Respondent No. 4 of any decision not to become members of the same upon the demise of late Pascoal Trindade on 17-01-2022. It is stated and submitted that though Annexure-I Colly at para 6(v) makes reference to Notices dated 22-02-2023 and 29-10-2022 being annexed by the Claimant the Notice dated 22-02-2023 is not found annexed and/or produced by the Claimant.</w:t>
      </w:r>
    </w:p>
    <w:p>
      <w:r>
        <w:rPr>
          <w:rFonts w:ascii="Times New Roman" w:hAnsi="Times New Roman" w:eastAsia="Times New Roman"/>
          <w:b w:val="0"/>
          <w:i w:val="0"/>
          <w:sz w:val="22"/>
        </w:rPr>
        <w:t>64. It is stated and submitted that as fact, consequent upon the Respondent Nos. 1, 2, and 3 becoming members of the Association in terms of Clause 28, the Respondent Nos. 1, 2, and 3 have inherited all the rights and liabilities of late Pascoal Trindade and also the balance standing in the Capital and</w:t>
      </w:r>
    </w:p>
    <w:p/>
    <w:p>
      <w:r>
        <w:rPr>
          <w:rFonts w:ascii="Times New Roman" w:hAnsi="Times New Roman" w:eastAsia="Times New Roman"/>
          <w:b w:val="0"/>
          <w:i w:val="0"/>
          <w:sz w:val="22"/>
        </w:rPr>
        <w:t>Current Accounts as well as the Share of Profits/Losses to be shared by late Pascoal Trindade.</w:t>
      </w:r>
    </w:p>
    <w:p>
      <w:r>
        <w:rPr>
          <w:rFonts w:ascii="Times New Roman" w:hAnsi="Times New Roman" w:eastAsia="Times New Roman"/>
          <w:b w:val="0"/>
          <w:i w:val="0"/>
          <w:sz w:val="22"/>
        </w:rPr>
        <w:t>65. It is stated and submitted that far from complying with the polite requests of the Respondent Nos. 1, 2, and 3 of disclosure of the balance standing in the Capital and Current Accounts as well as the Share of Profits/Losses to be shared by late Pascoal Trindade and the other details of transactions transacted by the Claimant and/or the Respondent No. 4 for and on behalf of the Articles of Association, even specifically subsequent to the death of late Pascoal Trindade on 17-01-2022, the Claimant with respect adopted a very defiant attitude and has denied and thereby deprived the Respondent Nos. 1, 2, and 3 of even an opportunity of fair assessment of the status and affairs of the business of the Association of Persons wherein late Pascoal Trindade was the active member being involved in the day to day affairs having put in his toil, and hardwork for the smooth conduct of the business of the Association.</w:t>
      </w:r>
    </w:p>
    <w:p/>
    <w:p>
      <w:r>
        <w:rPr>
          <w:rFonts w:ascii="Times New Roman" w:hAnsi="Times New Roman" w:eastAsia="Times New Roman"/>
          <w:b w:val="0"/>
          <w:i w:val="0"/>
          <w:sz w:val="22"/>
        </w:rPr>
        <w:t>66. With regard to the contents of Para 6(w), the contents thereof are denied. It is stated and submitted that despite having denied and deprived the Respondent Nos. 1, 2, and 3 of their legitimate right to ascertain and determine the inheritance in the rights and liabilities of late Pascoal Trindade and the balance standing in the Capital and Current Accounts, and in the Share of Profits/Losses the Claimant with respect has the audacity to claim that the Respondent Nos. 1, 2, and 3 without assigning any reasons whatsoever, despite being the legal heirs and representatives of Late Pascoal Trindade, in spite of repeated request and pleas by all the concerned parties, they have neither responded nor come forward to cooperate to either attend or pursue the proceedings pending before the Hon’ble Court nor to sign documents required by the intending purchaser.</w:t>
      </w:r>
    </w:p>
    <w:p>
      <w:r>
        <w:rPr>
          <w:rFonts w:ascii="Times New Roman" w:hAnsi="Times New Roman" w:eastAsia="Times New Roman"/>
          <w:b w:val="0"/>
          <w:i w:val="0"/>
          <w:sz w:val="22"/>
        </w:rPr>
        <w:t>67. With regards to contents of Para 6(x) and 6(y), the contents thereof are substantially true.</w:t>
      </w:r>
    </w:p>
    <w:p>
      <w:r>
        <w:rPr>
          <w:rFonts w:ascii="Times New Roman" w:hAnsi="Times New Roman" w:eastAsia="Times New Roman"/>
          <w:b w:val="0"/>
          <w:i w:val="0"/>
          <w:sz w:val="22"/>
        </w:rPr>
        <w:t>68. With regards to contents of Para 6(z), the contents thereof in the manner they are set out are denied. It is stated and submitted that in fact the area of 5000 sq. mtrs by Loonkar Developers Private Limited for allotment to the Communidade of Bambolim, towards the settlement in Special Civil Suit No. 52/2013/A was in fact an area earmarked by Loonkar Developers Private Limited, wherein M/s Pravar Trade Invest Private Limited, a Private Limited Company with the Claimant and late Mr. Pascoal Trindade as the Directors inter alia agreed to join together with M/s Sumer Builders Private Limited, wherein Mr. Ramesh Shah and Mr. Manekchand Loonkar were Directors inter alia and agreed to join together for development of properties in Goa in the name and style of M/s Loonkar Developers Private Limited, wherein the said M/s Pravar Trade Invest Private Limited and M/s Sumer Builders have had equal share holding in the ratio of 50-50 in the said M/s Loonkar Developers Private Limited.</w:t>
      </w:r>
    </w:p>
    <w:p>
      <w:r>
        <w:rPr>
          <w:rFonts w:ascii="Times New Roman" w:hAnsi="Times New Roman" w:eastAsia="Times New Roman"/>
          <w:b w:val="0"/>
          <w:i w:val="0"/>
          <w:sz w:val="22"/>
        </w:rPr>
        <w:t>69. It is stated and submitted that as informed to the Respondent No. 1, by the Claimant, in the course of approaching the Respondent Nos. 1, 2, and 3 and soliciting the cooperation of Respondent Nos. 1, 2, and 3 to defend the said Special Civil Suit No. 52/2013/A, the Claimant informed the Respondent No.</w:t>
      </w:r>
    </w:p>
    <w:p/>
    <w:p>
      <w:r>
        <w:rPr>
          <w:rFonts w:ascii="Times New Roman" w:hAnsi="Times New Roman" w:eastAsia="Times New Roman"/>
          <w:b w:val="0"/>
          <w:i w:val="0"/>
          <w:sz w:val="22"/>
        </w:rPr>
        <w:t>1 that towards adjustment of the said area of 5000 sq. mtrs earmarked for allotment to the Communidade of Bambolim, the property bearing Survey No. 105/2 of the Village of Bambolim having an area of 4875 sq. mtrs would be transferred from M/s Pravar Trade Invest Private Limited (wherein the Respondent No. 1 is a Director), to Loonkar Developers Private Limited in lieu of allotment of 5000 sq. mtrs to the Communidade of Bambolim.</w:t>
      </w:r>
    </w:p>
    <w:p>
      <w:r>
        <w:rPr>
          <w:rFonts w:ascii="Times New Roman" w:hAnsi="Times New Roman" w:eastAsia="Times New Roman"/>
          <w:b w:val="0"/>
          <w:i w:val="0"/>
          <w:sz w:val="22"/>
        </w:rPr>
        <w:t>70. With regard to the contents of Para 6(aa), the contents thereof are denied being false and incapable of a logical interpretation. It is stated and submitted that the letter dated 27-11-2020 is a letter addressed by the Communidade of Bambolim, through its advocate to late Pascoal Trindade wherein in response to the letter dated 20-11-2020 addressed by Mr. Pascoal Trindade and the Respondent No. 2 herein, to the Managing Committee of the Communidade of Bambolim with a settlement proposal in respect of the properties under Survey No. 93/2, 93/3, and 93/4 of the Village of Bambolim, the Communidade of Bambolim sought clarification for the purpose of putting up the proposal before the Managing Committee of the Communidade of Bambolim.</w:t>
      </w:r>
    </w:p>
    <w:p>
      <w:r>
        <w:rPr>
          <w:rFonts w:ascii="Times New Roman" w:hAnsi="Times New Roman" w:eastAsia="Times New Roman"/>
          <w:b w:val="0"/>
          <w:i w:val="0"/>
          <w:sz w:val="22"/>
        </w:rPr>
        <w:t>71. With regard to the contents of Para 6(bb), the contents thereof are substantially true. It is stated and submitted that the response thereto dated 02-12-2020 was addressed by Advocate Raunaq Rao in response to the said letter dated 27-11-2020, wherein on instructions from Mr. Pascoal Trindade, a request was made to ensure that all discussions on the subject of settlement be minuted by the Escrivao in order to rule out any misunderstandings or misinterpretations given the chequered history of the litigation and the necessary clarifications, as sought for by the letter dated 27-11-2020, were accordingly provided to the Communidade of Bambolim vide the letter dated 02-12-2020.</w:t>
      </w:r>
    </w:p>
    <w:p>
      <w:r>
        <w:rPr>
          <w:rFonts w:ascii="Times New Roman" w:hAnsi="Times New Roman" w:eastAsia="Times New Roman"/>
          <w:b w:val="0"/>
          <w:i w:val="0"/>
          <w:sz w:val="22"/>
        </w:rPr>
        <w:t>72. With regard to the contents of Para 6(cc), the contents thereof in the manner in which they are set out are denied. It is stated and submitted that the Claimant on one hand seeks to assert that there is a binding concluded agreement which would bind the Respondent Nos. 1, 2, and 3 as regards the sale of the property bearing Survey No. 93/4 to intending purchasers as identified by Late Pascoal Trindade to generate the funding required to purportedly meet the commitments made vide the Consent Terms.</w:t>
      </w:r>
    </w:p>
    <w:p>
      <w:r>
        <w:rPr>
          <w:rFonts w:ascii="Times New Roman" w:hAnsi="Times New Roman" w:eastAsia="Times New Roman"/>
          <w:b w:val="0"/>
          <w:i w:val="0"/>
          <w:sz w:val="22"/>
        </w:rPr>
        <w:t>73. It is stated and submitted that the Respondent Nos. 1, 2 and 3 have not been provided with any details on the status of the accounts of the Articles of Association and despite earnest requests to the Claimant the same has virtually been denied to the Respondent Nos. 1, 2, and 3 having been conveniently put on deaf ears and consequently the Respondent Nos. 1,2, and 3 despite being members of the Association having inherited the rights and liabilities of Late Pascoal Trindade have absolutely no knowledge or information of the balance standing in the Capital and Current Accounts of Late Pascoal Trindade and/or the Share of Profits and Losses and the contention by the Claimant of a binding concluded agreement which would bind the Respondent Nos. 1, 2, and 3 is in fact an action of virtually exercising undue influence, by exerting pressure on the Respondent Nos. 1, 2, and 3 without even affording a fair opportunity of ascertainting the status of the rights and/or the entitlements inherited by the Respondent Nos. 1, 2, and 3 subsequent to the death of Late Pascoal Trindade on 17-01-2022.</w:t>
      </w:r>
    </w:p>
    <w:p>
      <w:r>
        <w:rPr>
          <w:rFonts w:ascii="Times New Roman" w:hAnsi="Times New Roman" w:eastAsia="Times New Roman"/>
          <w:b w:val="0"/>
          <w:i w:val="0"/>
          <w:sz w:val="22"/>
        </w:rPr>
        <w:t>74. It is stated and submitted that the Respondent Nos. 1, 2, and 3 are ready and willing and in fact interested in sorting out the disputes which have surfaced between the parties subsequent to the death of Late Pascoal Trindade on 17-01-2022 and it is in this pursuit that the Respondent Nos. 1, 2, and 3 in fact even proposed a global settlement in respect of all the properties which were the subject matter of the various commercial entities or various projects undertaken by the Claimant and Late Pascoal Trindade on mutual understanding and as is found recorded in the minutes of this Hon'ble Tribunal dated 14-09-2024, but however to the dismay of the Respondent Nos. 1, 2, and 3, the conduct of the Claimant has been one far from the expectation of the Respondent Nos. 1, 2, and 3 of being fair to the legal representatives of Late Pascoal Trindade, who has been a close business associate of the Claimant not only in respect of the Articles of Association dated 01-04-2013 but several commercial entities which were undertaken by the Claimant and Late Pascoal Trindade for various projects undertaken by them in the state of Goa on mutual understanding, whereby since the Claimant was based out of Goa and the various projects and commercial entities comprised of properties in the state of Goa, late Pascoal Trindade was the business partner who was involved in the day to day management of the affairs of the Articles of Association having taken the burden, risks, and pressure of the business having put in his toil and hardwork in the daily operations of the partnership in consultation and ratification by the Claimant.</w:t>
      </w:r>
    </w:p>
    <w:p>
      <w:r>
        <w:rPr>
          <w:rFonts w:ascii="Times New Roman" w:hAnsi="Times New Roman" w:eastAsia="Times New Roman"/>
          <w:b w:val="0"/>
          <w:i w:val="0"/>
          <w:sz w:val="22"/>
        </w:rPr>
        <w:t>75. With regards to contents of Para 6(ee), the contents thereof are substantially true.</w:t>
      </w:r>
    </w:p>
    <w:p>
      <w:r>
        <w:rPr>
          <w:rFonts w:ascii="Times New Roman" w:hAnsi="Times New Roman" w:eastAsia="Times New Roman"/>
          <w:b w:val="0"/>
          <w:i w:val="0"/>
          <w:sz w:val="22"/>
        </w:rPr>
        <w:t>76. With regard to the contents of Para 7, the contents thereof are false and hence denied.</w:t>
      </w:r>
    </w:p>
    <w:p>
      <w:r>
        <w:rPr>
          <w:rFonts w:ascii="Times New Roman" w:hAnsi="Times New Roman" w:eastAsia="Times New Roman"/>
          <w:b w:val="0"/>
          <w:i w:val="0"/>
          <w:sz w:val="22"/>
        </w:rPr>
        <w:t>77. The so called factual matrix claimed to have been enumerated is with respect distorted and consequently cannot bring out that the Respondent Nos. 1, 2, and 3 have failed and neglected to come forth and render cooperation for the closure of proceedings and/or execute necessary documentation with respect to the same as alleged. It is denied that the same has allegedly resulted in the delay of the project as alleged and has jeopardised the investment made by the Claimant in the purchase and development of the said property as alleged.</w:t>
      </w:r>
    </w:p>
    <w:p>
      <w:r>
        <w:rPr>
          <w:rFonts w:ascii="Times New Roman" w:hAnsi="Times New Roman" w:eastAsia="Times New Roman"/>
          <w:b w:val="0"/>
          <w:i w:val="0"/>
          <w:sz w:val="22"/>
        </w:rPr>
        <w:t>78. With regard to the contents of Para 8, the contents thereof are denied. It is stated and submitted that the Respondent No. 1 has deposed in the said proceedings for representing the interests of Late Pascoal Trindade in the said suit.</w:t>
      </w:r>
    </w:p>
    <w:p>
      <w:r>
        <w:rPr>
          <w:rFonts w:ascii="Times New Roman" w:hAnsi="Times New Roman" w:eastAsia="Times New Roman"/>
          <w:b w:val="0"/>
          <w:i w:val="0"/>
          <w:sz w:val="22"/>
        </w:rPr>
        <w:t>79. With regard to the contents of Para 9 and 10, the contents thereof are false and hence denied. It is denied that owing to the alleged default on the part of the Respondent Nos. 1, 2, and 3 there has occasioned huge loss of Rs. 20,00,00,000/- to PVM Associates and further losses to M/s Kuval Projects as alleged and are bound to initiate proceedings against for the recovery of losses occasioned to them as alleged. The contents of Para 9, with respect are palpably absurd and preposterous for a fact that all the said proceedings, are proceedings which were either instituted by Late Pascoal Trindade during his lifetime or proceedings which being instituted inter alia against Late Pascoal Trindade wherein Pascoal Trindade was ably represented by his Advocate Mr. Raunaq Rao, who in fact had graciously continued to represent the heirs/legal representatives of Pascoal Trindade in all proceedings until the Respondent No. 1 was abruptly handed over No-Objection Certificates on 20-01-2023 for reasons unknown to the Respondent Nos. 1, 2, and 3.</w:t>
      </w:r>
    </w:p>
    <w:p>
      <w:r>
        <w:rPr>
          <w:rFonts w:ascii="Times New Roman" w:hAnsi="Times New Roman" w:eastAsia="Times New Roman"/>
          <w:b w:val="0"/>
          <w:i w:val="0"/>
          <w:sz w:val="22"/>
        </w:rPr>
        <w:t>80. With regard to the contents of Para 11, the contents thereof are denied. It is denied that the Respondent Nos. 1, 2, and 3 are solely responsible for the alleged losses claimed to have been incurred by the Claimant and the Respondent No. 4 for allegedly not defending the interests of PVM Associates.</w:t>
      </w:r>
    </w:p>
    <w:p>
      <w:r>
        <w:rPr>
          <w:rFonts w:ascii="Times New Roman" w:hAnsi="Times New Roman" w:eastAsia="Times New Roman"/>
          <w:b w:val="0"/>
          <w:i w:val="0"/>
          <w:sz w:val="22"/>
        </w:rPr>
        <w:t>81. With regards to contents of Para 12, it is denied that the Claimant is entitled to an order directing the Respondent Nos. 1, 2, 3 to pay to the Claimant the sum of Rs. 20,00,00,000/towards losses allegedly incurred by the Claimant.</w:t>
      </w:r>
    </w:p>
    <w:p>
      <w:r>
        <w:rPr>
          <w:rFonts w:ascii="Times New Roman" w:hAnsi="Times New Roman" w:eastAsia="Times New Roman"/>
          <w:b w:val="0"/>
          <w:i w:val="0"/>
          <w:sz w:val="22"/>
        </w:rPr>
        <w:t>82. With regard to the contents of Para 13, it is denied that the Claimant is entitled to an order of this Hon’ble Tribunal directing the appointment of a valuer as decided by this Hon’ble Tribunal to determine the value of the said property and assess the losses incurred by the Claimant.</w:t>
      </w:r>
    </w:p>
    <w:p>
      <w:r>
        <w:rPr>
          <w:rFonts w:ascii="Times New Roman" w:hAnsi="Times New Roman" w:eastAsia="Times New Roman"/>
          <w:b w:val="0"/>
          <w:i w:val="0"/>
          <w:sz w:val="22"/>
        </w:rPr>
        <w:t>83. With regard to the contents of Para 14, it is denied that the Claimant is entitled to an order of this Hon’ble Tribunal directing the appointment of a Court Commissioner to partition the property by metes and bounds in terms of the agreed ratio found in the Articles of Association and thereafter deduct the losses incurred by the Claimant from the Capital Account of the Respondent Nos. 1, 2, and 3 and reduce the same accordingly and also adjusting the profit//loss to the Claimant commensurately.</w:t>
      </w:r>
    </w:p>
    <w:p>
      <w:r>
        <w:rPr>
          <w:rFonts w:ascii="Times New Roman" w:hAnsi="Times New Roman" w:eastAsia="Times New Roman"/>
          <w:b w:val="0"/>
          <w:i w:val="0"/>
          <w:sz w:val="22"/>
        </w:rPr>
        <w:t>84. At the cost of reiteration it is stated and submitted that the Respondent Nos. 1, 2, and 3 have been deliberately kept in the dark without even a fair disclosure and transparency of the Books of Account of the Association, Details of Bank Accounts and the details of operation of the bank accounts, the Profit and Loss Account, and the computation of the share of the members in the assets of the Association, which has neither disclosed nor provided to the Respondent Nos. 1, 2, and 3, in fact in violation and breach of Clause 28 and 29 of the Articles of Association dated 01-04-2013. It is stated and submitted that in fact the Respondent Nos. 1, 2, and 3 are entitled for an order directing the Claimant to forthwith furnish to the Respondent Nos. 1, 2, and 3 the Books of Account of the Association, Details of Bank Accounts and the details of operation of the bank accounts, the Profit and Loss Account, and the computation of the share of the members in the assets of the Association and comply the requirements of Clause 28 and 29 of the Articles of Association dated 01-04-2013.</w:t>
      </w:r>
    </w:p>
    <w:p>
      <w:r>
        <w:rPr>
          <w:rFonts w:ascii="Times New Roman" w:hAnsi="Times New Roman" w:eastAsia="Times New Roman"/>
          <w:b w:val="0"/>
          <w:i w:val="0"/>
          <w:sz w:val="22"/>
        </w:rPr>
        <w:t>85. With regard to the contents of Para 15, the contents thereof are denied. It is denied that the Claimant is entitled to an order directing the Respondent Nos. 1, 2, and 3 to pay to the Claimant the sum of Rs. 100,00,00,000/- towards alleged damages, loss of opportunity to do business, loss of reputation, loss of mental peace and harassment, and towards future losses to be incurred by the Claimants. It is stated and submitted that the so called computation of damages and alleged losses in the sum of</w:t>
      </w:r>
    </w:p>
    <w:p/>
    <w:p>
      <w:r>
        <w:rPr>
          <w:rFonts w:ascii="Times New Roman" w:hAnsi="Times New Roman" w:eastAsia="Times New Roman"/>
          <w:b w:val="0"/>
          <w:i w:val="0"/>
          <w:sz w:val="22"/>
        </w:rPr>
        <w:t>Rs. 100,00,00,000/- apart from being palpably absurd is bereft of any pleadings and/or substantiation. As a fact, the said pleadings apart from being most casual and cavalier are with respect unnecessary, scandalous, frivolous, and vexatious and an absolute abuse of the process of law.</w:t>
      </w:r>
    </w:p>
    <w:p>
      <w:r>
        <w:rPr>
          <w:rFonts w:ascii="Times New Roman" w:hAnsi="Times New Roman" w:eastAsia="Times New Roman"/>
          <w:b w:val="0"/>
          <w:i w:val="0"/>
          <w:sz w:val="22"/>
        </w:rPr>
        <w:t>86. With regard to contents of Para 16, it is denied that the Claimant is entitled to an order pending the hearing and final disposal of the present proceedings, directing the Respondent Nos. 1, 2, and 3 to deposit a sum of Rs. 50,00,00,000/- as tentative value of the share of the Claimant. It is stated and submitted that the said Claim apart from being whimsical is bereft of any basis and is nothing short of an endeavour to browbeat the Respondent Nos. 1, 2 and 3 after having breached compliance of Clause 28 and 29 of the Articles of Association dated 01-04-2013.</w:t>
      </w:r>
    </w:p>
    <w:p>
      <w:r>
        <w:rPr>
          <w:rFonts w:ascii="Times New Roman" w:hAnsi="Times New Roman" w:eastAsia="Times New Roman"/>
          <w:b w:val="0"/>
          <w:i w:val="0"/>
          <w:sz w:val="22"/>
        </w:rPr>
        <w:t>87. With regard to the contents of Para 17, it is denied that pending the hearing and final disposal of the present Claim the Claimant is entitled to an order appointing the Claimant as Receiver in respect of the said properties and removing the said properties from the custody of the Respondent No.1, 2, and 3 and committing the same to the custody and management of the Claimant, and conferment upon the Claimant all powers as to bringing, defending, and settlement of suits and for the realisation, management, protection, preservation and improvement of the said properties and execution of documents as the owner himself has as alleged.</w:t>
      </w:r>
    </w:p>
    <w:p>
      <w:r>
        <w:rPr>
          <w:rFonts w:ascii="Times New Roman" w:hAnsi="Times New Roman" w:eastAsia="Times New Roman"/>
          <w:b w:val="0"/>
          <w:i w:val="0"/>
          <w:sz w:val="22"/>
        </w:rPr>
        <w:t>88. With regard to the contents of Para 18, it is denied that the Claimant is entitled to a relief pending the hearing and final disposal of the present Claim directing the Respondent Nos. 1, 2 and 3 to deposit an amount of Rs. 20,00,00,000/- or such further amounts as directed by this Hon’ble Tribunal or to file an affidavit of their movable and immovable assets before this Hon’ble Tribunal which can be attached to secure the alleged claim of the Claimant in the present proceedings.</w:t>
      </w:r>
    </w:p>
    <w:p>
      <w:r>
        <w:rPr>
          <w:rFonts w:ascii="Times New Roman" w:hAnsi="Times New Roman" w:eastAsia="Times New Roman"/>
          <w:b w:val="0"/>
          <w:i w:val="0"/>
          <w:sz w:val="22"/>
        </w:rPr>
        <w:t>89. With regard to the contents of para 19, it is denied that pending the hearing and final disposal of the present Claim, the Claimant is entitled to an Order attaching the said properties on such terms and conditions as this Hon’ble Tribunal deems fit and proper as alleged.</w:t>
      </w:r>
    </w:p>
    <w:p/>
    <w:p>
      <w:r>
        <w:rPr>
          <w:rFonts w:ascii="Times New Roman" w:hAnsi="Times New Roman" w:eastAsia="Times New Roman"/>
          <w:b w:val="0"/>
          <w:i w:val="0"/>
          <w:sz w:val="22"/>
        </w:rPr>
        <w:t>90. With regard to the contents of para 20, it is denied that the present Claim is within limitation as alleged.</w:t>
      </w:r>
    </w:p>
    <w:p>
      <w:r>
        <w:rPr>
          <w:rFonts w:ascii="Times New Roman" w:hAnsi="Times New Roman" w:eastAsia="Times New Roman"/>
          <w:b w:val="0"/>
          <w:i w:val="0"/>
          <w:sz w:val="22"/>
        </w:rPr>
        <w:t>91. With regard to the contents of para 22, the contents thereof are denied and the Preliminary Objections urged in the present Statement of Defence are reiterated.</w:t>
      </w:r>
    </w:p>
    <w:p>
      <w:r>
        <w:rPr>
          <w:rFonts w:ascii="Times New Roman" w:hAnsi="Times New Roman" w:eastAsia="Times New Roman"/>
          <w:b w:val="0"/>
          <w:i w:val="0"/>
          <w:sz w:val="22"/>
        </w:rPr>
        <w:t>92. With regard to the contents of para 23, it is denied that the Claimant is entitled to any relief in the present arbitration proceedings and this Hon’ble Tribunal accordingly be pleased to dismiss the same with exemplary costs.</w:t>
      </w:r>
    </w:p>
    <w:p>
      <w:r>
        <w:rPr>
          <w:rFonts w:ascii="Times New Roman" w:hAnsi="Times New Roman" w:eastAsia="Times New Roman"/>
          <w:b w:val="0"/>
          <w:i w:val="0"/>
          <w:sz w:val="22"/>
        </w:rPr>
        <w:t>PANAJI-GOA</w:t>
      </w:r>
    </w:p>
    <w:p>
      <w:r>
        <w:rPr>
          <w:rFonts w:ascii="Times New Roman" w:hAnsi="Times New Roman" w:eastAsia="Times New Roman"/>
          <w:b w:val="0"/>
          <w:i w:val="0"/>
          <w:sz w:val="22"/>
        </w:rPr>
        <w:t>07-03-2025 RESPONDENT NOS. 1, 2 AND 3</w:t>
      </w:r>
    </w:p>
    <w:p>
      <w:r>
        <w:rPr>
          <w:rFonts w:ascii="Times New Roman" w:hAnsi="Times New Roman" w:eastAsia="Times New Roman"/>
          <w:b w:val="0"/>
          <w:i w:val="0"/>
          <w:sz w:val="22"/>
        </w:rPr>
        <w:t>ADVOCATE FOR RESPONDENT</w:t>
      </w:r>
    </w:p>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Riva Anthony Trindade, Son of Late Pascoal Trindade, 52 years of age, Indian National, Businessman, resident of House No. 21/23/A,</w:t>
      </w:r>
    </w:p>
    <w:p>
      <w:r>
        <w:rPr>
          <w:rFonts w:ascii="Times New Roman" w:hAnsi="Times New Roman" w:eastAsia="Times New Roman"/>
          <w:b w:val="0"/>
          <w:i w:val="0"/>
          <w:sz w:val="22"/>
        </w:rPr>
        <w:t>P.O NIO, Dona Paula, Tiswadi-Ilhas Goa the Respondent No.1</w:t>
      </w:r>
    </w:p>
    <w:p>
      <w:r>
        <w:rPr>
          <w:rFonts w:ascii="Times New Roman" w:hAnsi="Times New Roman" w:eastAsia="Times New Roman"/>
          <w:b w:val="0"/>
          <w:i w:val="0"/>
          <w:sz w:val="22"/>
        </w:rPr>
        <w:t>herein do hereby on solemn affirmation beg to verify that what has been stated by me at paras 5(Part), 6(Part), 7(Part), 8, 9, 10, 11, 12,</w:t>
      </w:r>
    </w:p>
    <w:p>
      <w:r>
        <w:rPr>
          <w:rFonts w:ascii="Times New Roman" w:hAnsi="Times New Roman" w:eastAsia="Times New Roman"/>
          <w:b w:val="0"/>
          <w:i w:val="0"/>
          <w:sz w:val="22"/>
        </w:rPr>
        <w:t>13, 14, 15, 17, 18, 19, 20, 21, 22, 23, 24, 25, 26, 27, 28, 29, 30, 31,</w:t>
      </w:r>
    </w:p>
    <w:p>
      <w:r>
        <w:rPr>
          <w:rFonts w:ascii="Times New Roman" w:hAnsi="Times New Roman" w:eastAsia="Times New Roman"/>
          <w:b w:val="0"/>
          <w:i w:val="0"/>
          <w:sz w:val="22"/>
        </w:rPr>
        <w:t>32, 33, 34, 35, 36, 37, 38, 39, 40, 41, 42, 43, 45, 46, 48, 50(Part),</w:t>
      </w:r>
    </w:p>
    <w:p>
      <w:r>
        <w:rPr>
          <w:rFonts w:ascii="Times New Roman" w:hAnsi="Times New Roman" w:eastAsia="Times New Roman"/>
          <w:b w:val="0"/>
          <w:i w:val="0"/>
          <w:sz w:val="22"/>
        </w:rPr>
        <w:t>53(Part), 54, 56(Part), 57(Part), 58, 60(Part), 61, 62, 63(Part), 64, 65,</w:t>
      </w:r>
    </w:p>
    <w:p>
      <w:r>
        <w:rPr>
          <w:rFonts w:ascii="Times New Roman" w:hAnsi="Times New Roman" w:eastAsia="Times New Roman"/>
          <w:b w:val="0"/>
          <w:i w:val="0"/>
          <w:sz w:val="22"/>
        </w:rPr>
        <w:t>66(Part), 67, 68(Part), 69, 70(Part), 71, 72, 73, 74, 75, 77, 78(Part),</w:t>
      </w:r>
    </w:p>
    <w:p>
      <w:r>
        <w:rPr>
          <w:rFonts w:ascii="Times New Roman" w:hAnsi="Times New Roman" w:eastAsia="Times New Roman"/>
          <w:b w:val="0"/>
          <w:i w:val="0"/>
          <w:sz w:val="22"/>
        </w:rPr>
        <w:t>79(Part), and 80(Part) is based on facts true to my own knowledge</w:t>
      </w:r>
    </w:p>
    <w:p>
      <w:r>
        <w:rPr>
          <w:rFonts w:ascii="Times New Roman" w:hAnsi="Times New Roman" w:eastAsia="Times New Roman"/>
          <w:b w:val="0"/>
          <w:i w:val="0"/>
          <w:sz w:val="22"/>
        </w:rPr>
        <w:t>and/or based on the records available with me and what has been</w:t>
      </w:r>
    </w:p>
    <w:p>
      <w:r>
        <w:rPr>
          <w:rFonts w:ascii="Times New Roman" w:hAnsi="Times New Roman" w:eastAsia="Times New Roman"/>
          <w:b w:val="0"/>
          <w:i w:val="0"/>
          <w:sz w:val="22"/>
        </w:rPr>
        <w:t>stated by me at paras 1(a, b, c, d, and e), 2, 3, 4, 5(Part), 6(Part),</w:t>
      </w:r>
    </w:p>
    <w:p>
      <w:r>
        <w:rPr>
          <w:rFonts w:ascii="Times New Roman" w:hAnsi="Times New Roman" w:eastAsia="Times New Roman"/>
          <w:b w:val="0"/>
          <w:i w:val="0"/>
          <w:sz w:val="22"/>
        </w:rPr>
        <w:t>7(Part), 16, 44, 47, 49, 50(Part), 51, 52, 53(Part), 55, 56(Part),</w:t>
      </w:r>
    </w:p>
    <w:p>
      <w:r>
        <w:rPr>
          <w:rFonts w:ascii="Times New Roman" w:hAnsi="Times New Roman" w:eastAsia="Times New Roman"/>
          <w:b w:val="0"/>
          <w:i w:val="0"/>
          <w:sz w:val="22"/>
        </w:rPr>
        <w:t>57(Part), 59, 60(Part), 63(Part), 64, 66(Part), 68(Part), 70(Part), 76,</w:t>
      </w:r>
    </w:p>
    <w:p>
      <w:r>
        <w:rPr>
          <w:rFonts w:ascii="Times New Roman" w:hAnsi="Times New Roman" w:eastAsia="Times New Roman"/>
          <w:b w:val="0"/>
          <w:i w:val="0"/>
          <w:sz w:val="22"/>
        </w:rPr>
        <w:t>78(Part), 79(Part), 80(Part), 81, 82, 83, 84, 85, 86, 87, 88, 89, 90,</w:t>
      </w:r>
    </w:p>
    <w:p>
      <w:r>
        <w:rPr>
          <w:rFonts w:ascii="Times New Roman" w:hAnsi="Times New Roman" w:eastAsia="Times New Roman"/>
          <w:b w:val="0"/>
          <w:i w:val="0"/>
          <w:sz w:val="22"/>
        </w:rPr>
        <w:t>and 91 are in the nature of inferences of fact and/or legal</w:t>
      </w:r>
    </w:p>
    <w:p>
      <w:r>
        <w:rPr>
          <w:rFonts w:ascii="Times New Roman" w:hAnsi="Times New Roman" w:eastAsia="Times New Roman"/>
          <w:b w:val="0"/>
          <w:i w:val="0"/>
          <w:sz w:val="22"/>
        </w:rPr>
        <w:t>submissions based on legal advice which I believe to be true.</w:t>
      </w:r>
    </w:p>
    <w:p/>
    <w:p>
      <w:r>
        <w:rPr>
          <w:rFonts w:ascii="Times New Roman" w:hAnsi="Times New Roman" w:eastAsia="Times New Roman"/>
          <w:b w:val="0"/>
          <w:i w:val="0"/>
          <w:sz w:val="22"/>
        </w:rPr>
        <w:t>SOLEMNLY VERIFIED AT PANAJI</w:t>
      </w:r>
    </w:p>
    <w:p>
      <w:r>
        <w:rPr>
          <w:rFonts w:ascii="Times New Roman" w:hAnsi="Times New Roman" w:eastAsia="Times New Roman"/>
          <w:b w:val="0"/>
          <w:i w:val="0"/>
          <w:sz w:val="22"/>
        </w:rPr>
        <w:t>ON THIS 7th DAY OF MARCH 2025</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(Widzou L. Boraunza)</w:t>
      </w:r>
    </w:p>
    <w:p>
      <w:r>
        <w:rPr>
          <w:rFonts w:ascii="Times New Roman" w:hAnsi="Times New Roman" w:eastAsia="Times New Roman"/>
          <w:b w:val="0"/>
          <w:i w:val="0"/>
          <w:sz w:val="22"/>
        </w:rPr>
        <w:t>Solemnly affirmed before me by</w:t>
      </w:r>
    </w:p>
    <w:p>
      <w:r>
        <w:rPr>
          <w:rFonts w:ascii="Times New Roman" w:hAnsi="Times New Roman" w:eastAsia="Times New Roman"/>
          <w:b w:val="0"/>
          <w:i w:val="0"/>
          <w:sz w:val="22"/>
        </w:rPr>
        <w:t>Shri/Smt. Kiva Anthony Trivedh</w:t>
      </w:r>
    </w:p>
    <w:p>
      <w:r>
        <w:rPr>
          <w:rFonts w:ascii="Times New Roman" w:hAnsi="Times New Roman" w:eastAsia="Times New Roman"/>
          <w:b w:val="0"/>
          <w:i w:val="0"/>
          <w:sz w:val="22"/>
        </w:rPr>
        <w:t>Who is identified to me by</w:t>
      </w:r>
    </w:p>
    <w:p>
      <w:r>
        <w:rPr>
          <w:rFonts w:ascii="Times New Roman" w:hAnsi="Times New Roman" w:eastAsia="Times New Roman"/>
          <w:b w:val="0"/>
          <w:i w:val="0"/>
          <w:sz w:val="22"/>
        </w:rPr>
        <w:t>Shri/Smt. Adv. V. Rajay 9.</w:t>
      </w:r>
    </w:p>
    <w:p>
      <w:r>
        <w:rPr>
          <w:rFonts w:ascii="Times New Roman" w:hAnsi="Times New Roman" w:eastAsia="Times New Roman"/>
          <w:b w:val="0"/>
          <w:i w:val="0"/>
          <w:sz w:val="22"/>
        </w:rPr>
        <w:t>Who is personally known to me</w:t>
      </w:r>
    </w:p>
    <w:p>
      <w:r>
        <w:rPr>
          <w:rFonts w:ascii="Times New Roman" w:hAnsi="Times New Roman" w:eastAsia="Times New Roman"/>
          <w:b w:val="0"/>
          <w:i w:val="0"/>
          <w:sz w:val="22"/>
        </w:rPr>
        <w:t>this day of March 2025</w:t>
      </w:r>
    </w:p>
    <w:p>
      <w:r>
        <w:rPr>
          <w:rFonts w:ascii="Times New Roman" w:hAnsi="Times New Roman" w:eastAsia="Times New Roman"/>
          <w:b w:val="0"/>
          <w:i w:val="0"/>
          <w:sz w:val="22"/>
        </w:rPr>
        <w:t>Reg. No.: 19253125</w:t>
      </w:r>
    </w:p>
    <w:p>
      <w:r>
        <w:rPr>
          <w:rFonts w:ascii="Times New Roman" w:hAnsi="Times New Roman" w:eastAsia="Times New Roman"/>
          <w:b w:val="0"/>
          <w:i w:val="0"/>
          <w:sz w:val="22"/>
        </w:rPr>
        <w:t>SOMNATH B. KARPE</w:t>
      </w:r>
    </w:p>
    <w:p>
      <w:r>
        <w:rPr>
          <w:rFonts w:ascii="Times New Roman" w:hAnsi="Times New Roman" w:eastAsia="Times New Roman"/>
          <w:b w:val="0"/>
          <w:i w:val="0"/>
          <w:sz w:val="22"/>
        </w:rPr>
        <w:t>NOTARY</w:t>
      </w:r>
    </w:p>
    <w:p>
      <w:r>
        <w:rPr>
          <w:rFonts w:ascii="Times New Roman" w:hAnsi="Times New Roman" w:eastAsia="Times New Roman"/>
          <w:b w:val="0"/>
          <w:i w:val="0"/>
          <w:sz w:val="22"/>
        </w:rPr>
        <w:t>ENTIRE STATE OF GOA</w:t>
      </w:r>
    </w:p>
    <w:p>
      <w:r>
        <w:rPr>
          <w:rFonts w:ascii="Times New Roman" w:hAnsi="Times New Roman" w:eastAsia="Times New Roman"/>
          <w:b w:val="0"/>
          <w:i w:val="0"/>
          <w:sz w:val="22"/>
        </w:rPr>
        <w:t>(INDIA)</w:t>
      </w:r>
    </w:p>
    <w:p/>
    <w:p>
      <w:r>
        <w:rPr>
          <w:rFonts w:ascii="Times New Roman" w:hAnsi="Times New Roman" w:eastAsia="Times New Roman"/>
          <w:b/>
          <w:i w:val="0"/>
          <w:color w:val="8B2E2E"/>
          <w:sz w:val="32"/>
        </w:rPr>
        <w:t>BEFORE THE HON'BLE SOLE ARBITRATOR MR. NITIN N. N.</w:t>
      </w:r>
    </w:p>
    <w:p>
      <w:r>
        <w:rPr>
          <w:rFonts w:ascii="Times New Roman" w:hAnsi="Times New Roman" w:eastAsia="Times New Roman"/>
          <w:b/>
          <w:i w:val="0"/>
          <w:color w:val="8B2E2E"/>
          <w:sz w:val="32"/>
        </w:rPr>
        <w:t>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 .....RESPONDENTS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Riva Anthony Trindade, Son of Late Pascoal Trindade, 52 years of age, Indian National, Businessman, resident of House No. 21/23/A,</w:t>
      </w:r>
    </w:p>
    <w:p>
      <w:r>
        <w:rPr>
          <w:rFonts w:ascii="Times New Roman" w:hAnsi="Times New Roman" w:eastAsia="Times New Roman"/>
          <w:b w:val="0"/>
          <w:i w:val="0"/>
          <w:sz w:val="22"/>
        </w:rPr>
        <w:t>P.O NIO, Dona Paula, Tiswadi-IIhas Goa the Respondent No.1 herein do hereby on solemn affirmation beg to state and submit as under:-</w:t>
      </w:r>
    </w:p>
    <w:p>
      <w:r>
        <w:rPr>
          <w:rFonts w:ascii="Times New Roman" w:hAnsi="Times New Roman" w:eastAsia="Times New Roman"/>
          <w:b w:val="0"/>
          <w:i w:val="0"/>
          <w:sz w:val="22"/>
        </w:rPr>
        <w:t>1. I say that I am the Respondent No. 1 in the present proceedings and I am conversant with the facts of the present case.</w:t>
      </w:r>
    </w:p>
    <w:p/>
    <w:p>
      <w:r>
        <w:rPr>
          <w:rFonts w:ascii="Times New Roman" w:hAnsi="Times New Roman" w:eastAsia="Times New Roman"/>
          <w:b w:val="0"/>
          <w:i w:val="0"/>
          <w:sz w:val="22"/>
        </w:rPr>
        <w:t>2. I say that I have filed the accompanying Statement of Defence and I crave leave to refer and rely on the contents of the same as if the same are set out herein verbatim for the purpose of the present affidavit.</w:t>
      </w:r>
    </w:p>
    <w:p>
      <w:r>
        <w:rPr>
          <w:rFonts w:ascii="Times New Roman" w:hAnsi="Times New Roman" w:eastAsia="Times New Roman"/>
          <w:b w:val="0"/>
          <w:i w:val="0"/>
          <w:sz w:val="22"/>
        </w:rPr>
        <w:t>3. I say that the annexures annexed by me and enlisted in the List of Documents filed with the Statement of Defence are the true copies of the Original.</w:t>
      </w:r>
    </w:p>
    <w:p>
      <w:r>
        <w:rPr>
          <w:rFonts w:ascii="Times New Roman" w:hAnsi="Times New Roman" w:eastAsia="Times New Roman"/>
          <w:b w:val="0"/>
          <w:i w:val="0"/>
          <w:sz w:val="22"/>
        </w:rPr>
        <w:t>4. I say that what has been stated by me at 5(Part), 6(Part), 7(Part), 8, 9, 10, 11, 12, 13, 14, 15, 17, 18, 19, 20, 21, 22, 23, 24, 25, 26, 27, 28, 29, 30, 31, 32, 33, 34, 35, 36, 37, 38, 39, 40, 41, 42, 43, 45, 46, 48, 50(Part), 53(Part), 54, 56(Part), 57(Part), 58, 60(Part), 61, 62, 63(Part), 64, 65, 66(Part), 67, 68(Part), 69, 70(Part), 71, 72, 73, 74, 75, 77, 78(Part), 79(Part), and 80(Part) is based on facts true to my own knowledge and/or based on the records available with me and what has been stated by me at paras 1(a, b, c, d, and e), 2, 3, 4, 5(Part), 6(Part), 7(Part), 16, 44, 47, 49, 50(Part), 51, 52, 53(Part), 55, 56(Part), 57(Part), 59, 60(Part), 63(Part), 64, 66(Part), 68(Part), 70(Part), 76, 78(Part), 79(Part), 80(Part),</w:t>
      </w:r>
    </w:p>
    <w:p/>
    <w:p>
      <w:r>
        <w:rPr>
          <w:rFonts w:ascii="Times New Roman" w:hAnsi="Times New Roman" w:eastAsia="Times New Roman"/>
          <w:b w:val="0"/>
          <w:i w:val="0"/>
          <w:sz w:val="22"/>
        </w:rPr>
        <w:t>81, 82, 83, 84, 85, 86, 87, 88, 89, 90, and 91 are in the nature of inferences of fact and/or legal submissions based on legal advice which I believe to be true.</w:t>
      </w:r>
    </w:p>
    <w:p>
      <w:r>
        <w:rPr>
          <w:rFonts w:ascii="Times New Roman" w:hAnsi="Times New Roman" w:eastAsia="Times New Roman"/>
          <w:b w:val="0"/>
          <w:i w:val="0"/>
          <w:sz w:val="22"/>
        </w:rPr>
        <w:t>SOLEMNLY VERIFIED AT PANAJI</w:t>
      </w:r>
    </w:p>
    <w:p>
      <w:r>
        <w:rPr>
          <w:rFonts w:ascii="Times New Roman" w:hAnsi="Times New Roman" w:eastAsia="Times New Roman"/>
          <w:b w:val="0"/>
          <w:i w:val="0"/>
          <w:sz w:val="22"/>
        </w:rPr>
        <w:t>ON THIS 7th DAY OF MARCH 2025</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(Somnath B. Karpe)</w:t>
      </w:r>
    </w:p>
    <w:p>
      <w:r>
        <w:rPr>
          <w:rFonts w:ascii="Times New Roman" w:hAnsi="Times New Roman" w:eastAsia="Times New Roman"/>
          <w:b w:val="0"/>
          <w:i w:val="0"/>
          <w:sz w:val="22"/>
        </w:rPr>
        <w:t>NOTARY</w:t>
      </w:r>
    </w:p>
    <w:p>
      <w:r>
        <w:rPr>
          <w:rFonts w:ascii="Times New Roman" w:hAnsi="Times New Roman" w:eastAsia="Times New Roman"/>
          <w:b w:val="0"/>
          <w:i w:val="0"/>
          <w:sz w:val="22"/>
        </w:rPr>
        <w:t>ENTIRE STATE OF GOA</w:t>
      </w:r>
    </w:p>
    <w:p>
      <w:r>
        <w:rPr>
          <w:rFonts w:ascii="Times New Roman" w:hAnsi="Times New Roman" w:eastAsia="Times New Roman"/>
          <w:b w:val="0"/>
          <w:i w:val="0"/>
          <w:sz w:val="22"/>
        </w:rPr>
        <w:t>INDIA</w:t>
      </w:r>
    </w:p>
    <w:p/>
    <w:p>
      <w:r>
        <w:rPr>
          <w:rFonts w:ascii="Times New Roman" w:hAnsi="Times New Roman" w:eastAsia="Times New Roman"/>
          <w:b/>
          <w:i w:val="0"/>
          <w:color w:val="8B2E2E"/>
          <w:sz w:val="32"/>
        </w:rPr>
        <w:t>BEFORE THE HON'B SARD</w:t>
      </w:r>
    </w:p>
    <w:p>
      <w:r>
        <w:rPr>
          <w:rFonts w:ascii="Times New Roman" w:hAnsi="Times New Roman" w:eastAsia="Times New Roman"/>
          <w:b/>
          <w:i w:val="0"/>
          <w:color w:val="8B2E2E"/>
          <w:sz w:val="32"/>
        </w:rPr>
        <w:t>E SOLE ARBITRATOR MR. NITIN N. N. 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w:t>
      </w:r>
    </w:p>
    <w:p>
      <w:r>
        <w:rPr>
          <w:rFonts w:ascii="Times New Roman" w:hAnsi="Times New Roman" w:eastAsia="Times New Roman"/>
          <w:b w:val="0"/>
          <w:i w:val="0"/>
          <w:sz w:val="22"/>
        </w:rPr>
        <w:t>....RESPONDENTS</w:t>
      </w:r>
    </w:p>
    <w:p>
      <w:r>
        <w:rPr>
          <w:rFonts w:ascii="Times New Roman" w:hAnsi="Times New Roman" w:eastAsia="Times New Roman"/>
          <w:b/>
          <w:i w:val="0"/>
          <w:color w:val="8B2E2E"/>
          <w:sz w:val="26"/>
        </w:rPr>
        <w:t>LIST OF DOCUMENTS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Sr. No</w:t>
            </w:r>
          </w:p>
        </w:tc>
        <w:tc>
          <w:tcPr>
            <w:tcW w:type="dxa" w:w="3137"/>
            <w:shd w:fill="8B2E2E" w:val="clear"/>
          </w:tcPr>
          <w:p>
            <w:r>
              <w:rPr>
                <w:rFonts w:ascii="Times New Roman" w:hAnsi="Times New Roman" w:eastAsia="Times New Roman"/>
                <w:b/>
                <w:i w:val="0"/>
                <w:color w:val="FFFFFF"/>
                <w:sz w:val="20"/>
              </w:rPr>
              <w:t>Particulars</w:t>
            </w:r>
          </w:p>
        </w:tc>
        <w:tc>
          <w:tcPr>
            <w:tcW w:type="dxa" w:w="3137"/>
            <w:shd w:fill="8B2E2E" w:val="clear"/>
          </w:tcPr>
          <w:p>
            <w:r>
              <w:rPr>
                <w:rFonts w:ascii="Times New Roman" w:hAnsi="Times New Roman" w:eastAsia="Times New Roman"/>
                <w:b/>
                <w:i w:val="0"/>
                <w:color w:val="FFFFFF"/>
                <w:sz w:val="20"/>
              </w:rPr>
              <w:t>Remark</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Letter dated 18-03-2023.</w:t>
            </w:r>
          </w:p>
        </w:tc>
        <w:tc>
          <w:tcPr>
            <w:tcW w:type="dxa" w:w="3137"/>
            <w:shd w:fill="FFFFFF" w:val="clear"/>
          </w:tcPr>
          <w:p>
            <w:r>
              <w:rPr>
                <w:rFonts w:ascii="Times New Roman" w:hAnsi="Times New Roman" w:eastAsia="Times New Roman"/>
                <w:b w:val="0"/>
                <w:i w:val="0"/>
                <w:color w:val="1C1612"/>
                <w:sz w:val="20"/>
              </w:rPr>
              <w:t>Photocopy</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Letter dated 30-03-2023</w:t>
            </w:r>
          </w:p>
        </w:tc>
        <w:tc>
          <w:tcPr>
            <w:tcW w:type="dxa" w:w="3137"/>
            <w:shd w:fill="F4EEE4" w:val="clear"/>
          </w:tcPr>
          <w:p>
            <w:r>
              <w:rPr>
                <w:rFonts w:ascii="Times New Roman" w:hAnsi="Times New Roman" w:eastAsia="Times New Roman"/>
                <w:b w:val="0"/>
                <w:i w:val="0"/>
                <w:color w:val="1C1612"/>
                <w:sz w:val="20"/>
              </w:rPr>
              <w:t>Photocopy</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Letter dated 12-04-2023</w:t>
            </w:r>
          </w:p>
        </w:tc>
        <w:tc>
          <w:tcPr>
            <w:tcW w:type="dxa" w:w="3137"/>
            <w:shd w:fill="FFFFFF" w:val="clear"/>
          </w:tcPr>
          <w:p>
            <w:r>
              <w:rPr>
                <w:rFonts w:ascii="Times New Roman" w:hAnsi="Times New Roman" w:eastAsia="Times New Roman"/>
                <w:b w:val="0"/>
                <w:i w:val="0"/>
                <w:color w:val="1C1612"/>
                <w:sz w:val="20"/>
              </w:rPr>
              <w:t>Photocopy</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Letter dated 04-07-2023</w:t>
            </w:r>
          </w:p>
        </w:tc>
        <w:tc>
          <w:tcPr>
            <w:tcW w:type="dxa" w:w="3137"/>
            <w:shd w:fill="F4EEE4" w:val="clear"/>
          </w:tcPr>
          <w:p>
            <w:r>
              <w:rPr>
                <w:rFonts w:ascii="Times New Roman" w:hAnsi="Times New Roman" w:eastAsia="Times New Roman"/>
                <w:b w:val="0"/>
                <w:i w:val="0"/>
                <w:color w:val="1C1612"/>
                <w:sz w:val="20"/>
              </w:rPr>
              <w:t>Photocopy</w:t>
            </w:r>
          </w:p>
        </w:tc>
      </w:tr>
      <w:tr>
        <w:tc>
          <w:tcPr>
            <w:tcW w:type="dxa" w:w="3137"/>
            <w:shd w:fill="FFFFFF" w:val="clear"/>
          </w:tcPr>
          <w:p>
            <w:r>
              <w:rPr>
                <w:rFonts w:ascii="Times New Roman" w:hAnsi="Times New Roman" w:eastAsia="Times New Roman"/>
                <w:b w:val="0"/>
                <w:i w:val="0"/>
                <w:color w:val="1C1612"/>
                <w:sz w:val="20"/>
              </w:rPr>
              <w:t>5.</w:t>
            </w:r>
          </w:p>
        </w:tc>
        <w:tc>
          <w:tcPr>
            <w:tcW w:type="dxa" w:w="3137"/>
            <w:shd w:fill="FFFFFF" w:val="clear"/>
          </w:tcPr>
          <w:p>
            <w:r>
              <w:rPr>
                <w:rFonts w:ascii="Times New Roman" w:hAnsi="Times New Roman" w:eastAsia="Times New Roman"/>
                <w:b w:val="0"/>
                <w:i w:val="0"/>
                <w:color w:val="1C1612"/>
                <w:sz w:val="20"/>
              </w:rPr>
              <w:t>Letter dated 14-07-2023</w:t>
            </w:r>
          </w:p>
        </w:tc>
        <w:tc>
          <w:tcPr>
            <w:tcW w:type="dxa" w:w="3137"/>
            <w:shd w:fill="FFFFFF" w:val="clear"/>
          </w:tcPr>
          <w:p>
            <w:r>
              <w:rPr>
                <w:rFonts w:ascii="Times New Roman" w:hAnsi="Times New Roman" w:eastAsia="Times New Roman"/>
                <w:b w:val="0"/>
                <w:i w:val="0"/>
                <w:color w:val="1C1612"/>
                <w:sz w:val="20"/>
              </w:rPr>
              <w:t>Photocopy</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6.</w:t>
            </w:r>
          </w:p>
        </w:tc>
        <w:tc>
          <w:tcPr>
            <w:tcW w:type="dxa" w:w="3137"/>
            <w:shd w:fill="8B2E2E" w:val="clear"/>
          </w:tcPr>
          <w:p>
            <w:r>
              <w:rPr>
                <w:rFonts w:ascii="Times New Roman" w:hAnsi="Times New Roman" w:eastAsia="Times New Roman"/>
                <w:b/>
                <w:i w:val="0"/>
                <w:color w:val="FFFFFF"/>
                <w:sz w:val="20"/>
              </w:rPr>
              <w:t>Articles of Association dated 01-04-2013 produced at Annexure-A in the said Application Appointment of Arbitrator No.13/2024 filed in the High Court of Bombay at Goa.</w:t>
            </w:r>
          </w:p>
        </w:tc>
        <w:tc>
          <w:tcPr>
            <w:tcW w:type="dxa" w:w="3137"/>
            <w:shd w:fill="8B2E2E" w:val="clear"/>
          </w:tcPr>
          <w:p>
            <w:r>
              <w:rPr>
                <w:rFonts w:ascii="Times New Roman" w:hAnsi="Times New Roman" w:eastAsia="Times New Roman"/>
                <w:b/>
                <w:i w:val="0"/>
                <w:color w:val="FFFFFF"/>
                <w:sz w:val="20"/>
              </w:rPr>
              <w:t>Photocopy</w:t>
            </w:r>
          </w:p>
        </w:tc>
      </w:tr>
    </w:tbl>
    <w:p>
      <w:r>
        <w:rPr>
          <w:rFonts w:ascii="Times New Roman" w:hAnsi="Times New Roman" w:eastAsia="Times New Roman"/>
          <w:b w:val="0"/>
          <w:i w:val="0"/>
          <w:sz w:val="22"/>
        </w:rPr>
        <w:t>PANAJI-GOA</w:t>
      </w:r>
    </w:p>
    <w:p>
      <w:r>
        <w:rPr>
          <w:rFonts w:ascii="Times New Roman" w:hAnsi="Times New Roman" w:eastAsia="Times New Roman"/>
          <w:b w:val="0"/>
          <w:i w:val="0"/>
          <w:sz w:val="22"/>
        </w:rPr>
        <w:t>07-03-2025</w:t>
      </w:r>
    </w:p>
    <w:p>
      <w:r>
        <w:rPr>
          <w:rFonts w:ascii="Times New Roman" w:hAnsi="Times New Roman" w:eastAsia="Times New Roman"/>
          <w:b w:val="0"/>
          <w:i w:val="0"/>
          <w:sz w:val="22"/>
        </w:rPr>
        <w:t>→ G26</w:t>
      </w:r>
    </w:p>
    <w:p>
      <w:r>
        <w:rPr>
          <w:rFonts w:ascii="Times New Roman" w:hAnsi="Times New Roman" w:eastAsia="Times New Roman"/>
          <w:b w:val="0"/>
          <w:i w:val="0"/>
          <w:sz w:val="22"/>
        </w:rPr>
        <w:t>w</w:t>
      </w:r>
    </w:p>
    <w:p>
      <w:r>
        <w:rPr>
          <w:rFonts w:ascii="Times New Roman" w:hAnsi="Times New Roman" w:eastAsia="Times New Roman"/>
          <w:b w:val="0"/>
          <w:i w:val="0"/>
          <w:sz w:val="22"/>
        </w:rPr>
        <w:t>ADVOCAT</w:t>
      </w:r>
    </w:p>
    <w:p>
      <w:r>
        <w:rPr>
          <w:rFonts w:ascii="Times New Roman" w:hAnsi="Times New Roman" w:eastAsia="Times New Roman"/>
          <w:b w:val="0"/>
          <w:i w:val="0"/>
          <w:sz w:val="22"/>
        </w:rPr>
        <w:t>E FOR RESPONDENT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