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32ED" w14:textId="77777777" w:rsidR="00341E45" w:rsidRPr="00341E45" w:rsidRDefault="00341E45" w:rsidP="00341E45">
      <w:pPr>
        <w:jc w:val="center"/>
        <w:rPr>
          <w:sz w:val="36"/>
          <w:szCs w:val="36"/>
        </w:rPr>
      </w:pPr>
      <w:r w:rsidRPr="00341E45">
        <w:rPr>
          <w:sz w:val="36"/>
          <w:szCs w:val="36"/>
        </w:rPr>
        <w:t>MongoDB Compas - Python</w:t>
      </w:r>
    </w:p>
    <w:p w14:paraId="5FAAB42B" w14:textId="25E33976" w:rsidR="006159A5" w:rsidRDefault="00341E45" w:rsidP="006159A5">
      <w:pPr>
        <w:jc w:val="center"/>
      </w:pPr>
      <w:r>
        <w:t xml:space="preserve">Base de datos </w:t>
      </w:r>
      <w:r w:rsidR="006159A5" w:rsidRPr="006159A5">
        <w:t>| CUGDL</w:t>
      </w:r>
    </w:p>
    <w:p w14:paraId="754F160B" w14:textId="77777777" w:rsidR="006159A5" w:rsidRDefault="006159A5" w:rsidP="006159A5">
      <w:pPr>
        <w:jc w:val="center"/>
      </w:pPr>
    </w:p>
    <w:p w14:paraId="044CEB1C" w14:textId="77777777" w:rsidR="006159A5" w:rsidRPr="006159A5" w:rsidRDefault="006159A5" w:rsidP="006159A5">
      <w:pPr>
        <w:jc w:val="center"/>
      </w:pPr>
    </w:p>
    <w:p w14:paraId="53F92060" w14:textId="69C4DB25" w:rsidR="006159A5" w:rsidRDefault="006159A5" w:rsidP="006159A5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F1023CD" wp14:editId="69DD4A67">
            <wp:extent cx="2219380" cy="3013710"/>
            <wp:effectExtent l="0" t="0" r="9525" b="0"/>
            <wp:docPr id="1219595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908" cy="302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F70C" w14:textId="77777777" w:rsidR="006159A5" w:rsidRDefault="006159A5" w:rsidP="006159A5">
      <w:pPr>
        <w:jc w:val="center"/>
        <w:rPr>
          <w:sz w:val="32"/>
          <w:szCs w:val="32"/>
        </w:rPr>
      </w:pPr>
    </w:p>
    <w:p w14:paraId="18C20EED" w14:textId="264867A5" w:rsidR="006159A5" w:rsidRDefault="006159A5" w:rsidP="006159A5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CDEE140" wp14:editId="1055E1DD">
            <wp:extent cx="3459480" cy="1173858"/>
            <wp:effectExtent l="0" t="0" r="0" b="0"/>
            <wp:docPr id="10952003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652" cy="118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54ED" w14:textId="77777777" w:rsidR="006159A5" w:rsidRDefault="006159A5" w:rsidP="006159A5">
      <w:pPr>
        <w:jc w:val="center"/>
        <w:rPr>
          <w:sz w:val="32"/>
          <w:szCs w:val="32"/>
        </w:rPr>
      </w:pPr>
    </w:p>
    <w:p w14:paraId="5264B68B" w14:textId="77777777" w:rsidR="006159A5" w:rsidRDefault="006159A5" w:rsidP="006159A5">
      <w:pPr>
        <w:jc w:val="center"/>
        <w:rPr>
          <w:sz w:val="32"/>
          <w:szCs w:val="32"/>
        </w:rPr>
      </w:pPr>
    </w:p>
    <w:p w14:paraId="4AB7BB21" w14:textId="77777777" w:rsidR="006159A5" w:rsidRDefault="006159A5" w:rsidP="006159A5">
      <w:pPr>
        <w:jc w:val="center"/>
        <w:rPr>
          <w:sz w:val="32"/>
          <w:szCs w:val="32"/>
        </w:rPr>
      </w:pPr>
    </w:p>
    <w:p w14:paraId="6BD38921" w14:textId="77777777" w:rsidR="006159A5" w:rsidRDefault="006159A5" w:rsidP="006159A5">
      <w:pPr>
        <w:jc w:val="center"/>
        <w:rPr>
          <w:sz w:val="32"/>
          <w:szCs w:val="32"/>
        </w:rPr>
      </w:pPr>
    </w:p>
    <w:p w14:paraId="073CCA56" w14:textId="2EBFF55E" w:rsidR="006159A5" w:rsidRDefault="006159A5" w:rsidP="006159A5">
      <w:pPr>
        <w:jc w:val="center"/>
      </w:pPr>
      <w:r w:rsidRPr="006159A5">
        <w:t>Alumno: Christian Edén Ureña Vázquez</w:t>
      </w:r>
      <w:r>
        <w:t xml:space="preserve"> | Profesor: </w:t>
      </w:r>
      <w:r w:rsidR="00341E45">
        <w:t>Marco Antonio Cisneros Guevara</w:t>
      </w:r>
    </w:p>
    <w:p w14:paraId="279A7561" w14:textId="77777777" w:rsidR="00FE53DF" w:rsidRPr="00FE53DF" w:rsidRDefault="00FE53DF" w:rsidP="00FE53DF">
      <w:pPr>
        <w:jc w:val="both"/>
        <w:rPr>
          <w:b/>
          <w:bCs/>
        </w:rPr>
      </w:pPr>
      <w:r w:rsidRPr="00FE53DF">
        <w:rPr>
          <w:b/>
          <w:bCs/>
        </w:rPr>
        <w:lastRenderedPageBreak/>
        <w:t>1. Almacenamiento NoSQL: ¿Por qué el archivo CSV aplanado original es ineficiente y cómo optimiza MongoDB la estructura mediante documentos JSON/BSON?</w:t>
      </w:r>
    </w:p>
    <w:p w14:paraId="6B95E294" w14:textId="77777777" w:rsidR="00FE53DF" w:rsidRPr="00FE53DF" w:rsidRDefault="00FE53DF" w:rsidP="00FE53DF">
      <w:pPr>
        <w:numPr>
          <w:ilvl w:val="0"/>
          <w:numId w:val="2"/>
        </w:numPr>
        <w:jc w:val="both"/>
      </w:pPr>
      <w:r w:rsidRPr="00FE53DF">
        <w:rPr>
          <w:b/>
          <w:bCs/>
        </w:rPr>
        <w:t>Ineficiencia del CSV aplanado:</w:t>
      </w:r>
      <w:r w:rsidRPr="00FE53DF">
        <w:t xml:space="preserve"> El archivo CSV original poseía más de 200 columnas repetitivas (</w:t>
      </w:r>
      <w:proofErr w:type="spellStart"/>
      <w:r w:rsidRPr="00FE53DF">
        <w:t>intents</w:t>
      </w:r>
      <w:proofErr w:type="spellEnd"/>
      <w:r w:rsidRPr="00FE53DF">
        <w:t xml:space="preserve">[i].tag, </w:t>
      </w:r>
      <w:proofErr w:type="spellStart"/>
      <w:r w:rsidRPr="00FE53DF">
        <w:t>intents</w:t>
      </w:r>
      <w:proofErr w:type="spellEnd"/>
      <w:r w:rsidRPr="00FE53DF">
        <w:t>[i].</w:t>
      </w:r>
      <w:proofErr w:type="spellStart"/>
      <w:r w:rsidRPr="00FE53DF">
        <w:t>patterns</w:t>
      </w:r>
      <w:proofErr w:type="spellEnd"/>
      <w:r w:rsidRPr="00FE53DF">
        <w:t xml:space="preserve">, etc.) para intentar representar arreglos dentro de una estructura tabular bidimensional. Esto generaba una enorme cantidad de celdas vacías (NULL / NaN), redundancia masiva de datos, desperdicio de almacenamiento y gran dificultad para realizar búsquedas o filtrados en listas de longitud variable. </w:t>
      </w:r>
    </w:p>
    <w:p w14:paraId="70222785" w14:textId="77777777" w:rsidR="00FE53DF" w:rsidRPr="00FE53DF" w:rsidRDefault="00FE53DF" w:rsidP="00FE53DF">
      <w:pPr>
        <w:numPr>
          <w:ilvl w:val="0"/>
          <w:numId w:val="2"/>
        </w:numPr>
        <w:jc w:val="both"/>
      </w:pPr>
      <w:r w:rsidRPr="00FE53DF">
        <w:rPr>
          <w:b/>
          <w:bCs/>
        </w:rPr>
        <w:t>Optimización en MongoDB (JSON/BSON):</w:t>
      </w:r>
      <w:r w:rsidRPr="00FE53DF">
        <w:t xml:space="preserve"> MongoDB utiliza el formato jerárquico BSON (</w:t>
      </w:r>
      <w:proofErr w:type="spellStart"/>
      <w:r w:rsidRPr="00FE53DF">
        <w:t>Binary</w:t>
      </w:r>
      <w:proofErr w:type="spellEnd"/>
      <w:r w:rsidRPr="00FE53DF">
        <w:t xml:space="preserve"> JSON), permitiendo almacenar las listas de patrones y respuestas como arreglos o vectores nativos dentro de un único documento por intención. Esto elimina las columnas nulas, reduce drásticamente el espacio en disco, aporta un esquema flexible que se adapta a documentos con distinto número de patrones y agiliza el rendimiento en la lectura e indexación de datos semiestructurados. </w:t>
      </w:r>
    </w:p>
    <w:p w14:paraId="69531EE9" w14:textId="77777777" w:rsidR="00FE53DF" w:rsidRPr="00FE53DF" w:rsidRDefault="00FE53DF" w:rsidP="00FE53DF">
      <w:pPr>
        <w:jc w:val="both"/>
        <w:rPr>
          <w:b/>
          <w:bCs/>
        </w:rPr>
      </w:pPr>
      <w:r w:rsidRPr="00FE53DF">
        <w:rPr>
          <w:b/>
          <w:bCs/>
        </w:rPr>
        <w:t>2. Sintaxis de Consultas: ¿Qué diferencia existe al ejecutar {"</w:t>
      </w:r>
      <w:proofErr w:type="spellStart"/>
      <w:r w:rsidRPr="00FE53DF">
        <w:rPr>
          <w:b/>
          <w:bCs/>
        </w:rPr>
        <w:t>num_patrones</w:t>
      </w:r>
      <w:proofErr w:type="spellEnd"/>
      <w:r w:rsidRPr="00FE53DF">
        <w:rPr>
          <w:b/>
          <w:bCs/>
        </w:rPr>
        <w:t>": {"$</w:t>
      </w:r>
      <w:proofErr w:type="spellStart"/>
      <w:r w:rsidRPr="00FE53DF">
        <w:rPr>
          <w:b/>
          <w:bCs/>
        </w:rPr>
        <w:t>gt</w:t>
      </w:r>
      <w:proofErr w:type="spellEnd"/>
      <w:r w:rsidRPr="00FE53DF">
        <w:rPr>
          <w:b/>
          <w:bCs/>
        </w:rPr>
        <w:t>": 5}} frente a {"</w:t>
      </w:r>
      <w:proofErr w:type="spellStart"/>
      <w:r w:rsidRPr="00FE53DF">
        <w:rPr>
          <w:b/>
          <w:bCs/>
        </w:rPr>
        <w:t>num_patrones</w:t>
      </w:r>
      <w:proofErr w:type="spellEnd"/>
      <w:r w:rsidRPr="00FE53DF">
        <w:rPr>
          <w:b/>
          <w:bCs/>
        </w:rPr>
        <w:t>": {"$</w:t>
      </w:r>
      <w:proofErr w:type="spellStart"/>
      <w:r w:rsidRPr="00FE53DF">
        <w:rPr>
          <w:b/>
          <w:bCs/>
        </w:rPr>
        <w:t>gte</w:t>
      </w:r>
      <w:proofErr w:type="spellEnd"/>
      <w:r w:rsidRPr="00FE53DF">
        <w:rPr>
          <w:b/>
          <w:bCs/>
        </w:rPr>
        <w:t>": 5}} en Compass?</w:t>
      </w:r>
    </w:p>
    <w:p w14:paraId="34D5CBC1" w14:textId="77777777" w:rsidR="00FE53DF" w:rsidRPr="00FE53DF" w:rsidRDefault="00FE53DF" w:rsidP="00FE53DF">
      <w:pPr>
        <w:numPr>
          <w:ilvl w:val="0"/>
          <w:numId w:val="3"/>
        </w:numPr>
        <w:jc w:val="both"/>
      </w:pPr>
      <w:r w:rsidRPr="00FE53DF">
        <w:rPr>
          <w:b/>
          <w:bCs/>
        </w:rPr>
        <w:t>{"</w:t>
      </w:r>
      <w:proofErr w:type="spellStart"/>
      <w:r w:rsidRPr="00FE53DF">
        <w:rPr>
          <w:b/>
          <w:bCs/>
        </w:rPr>
        <w:t>num_patrones</w:t>
      </w:r>
      <w:proofErr w:type="spellEnd"/>
      <w:r w:rsidRPr="00FE53DF">
        <w:rPr>
          <w:b/>
          <w:bCs/>
        </w:rPr>
        <w:t>": {"$</w:t>
      </w:r>
      <w:proofErr w:type="spellStart"/>
      <w:r w:rsidRPr="00FE53DF">
        <w:rPr>
          <w:b/>
          <w:bCs/>
        </w:rPr>
        <w:t>gt</w:t>
      </w:r>
      <w:proofErr w:type="spellEnd"/>
      <w:r w:rsidRPr="00FE53DF">
        <w:rPr>
          <w:b/>
          <w:bCs/>
        </w:rPr>
        <w:t>": 5}} ($</w:t>
      </w:r>
      <w:proofErr w:type="spellStart"/>
      <w:r w:rsidRPr="00FE53DF">
        <w:rPr>
          <w:b/>
          <w:bCs/>
        </w:rPr>
        <w:t>gt</w:t>
      </w:r>
      <w:proofErr w:type="spellEnd"/>
      <w:r w:rsidRPr="00FE53DF">
        <w:rPr>
          <w:b/>
          <w:bCs/>
        </w:rPr>
        <w:t xml:space="preserve"> = </w:t>
      </w:r>
      <w:proofErr w:type="spellStart"/>
      <w:r w:rsidRPr="00FE53DF">
        <w:rPr>
          <w:b/>
          <w:bCs/>
        </w:rPr>
        <w:t>Greater</w:t>
      </w:r>
      <w:proofErr w:type="spellEnd"/>
      <w:r w:rsidRPr="00FE53DF">
        <w:rPr>
          <w:b/>
          <w:bCs/>
        </w:rPr>
        <w:t xml:space="preserve"> Than):</w:t>
      </w:r>
      <w:r w:rsidRPr="00FE53DF">
        <w:t xml:space="preserve"> Filtra y retorna únicamente los documentos donde la cantidad de patrones sea </w:t>
      </w:r>
      <w:r w:rsidRPr="00FE53DF">
        <w:rPr>
          <w:b/>
          <w:bCs/>
        </w:rPr>
        <w:t>estrictamente mayor que 5</w:t>
      </w:r>
      <w:r w:rsidRPr="00FE53DF">
        <w:t xml:space="preserve"> (es decir, categorías con 6, 7, 8 o más patrones). </w:t>
      </w:r>
    </w:p>
    <w:p w14:paraId="08F66F4D" w14:textId="77777777" w:rsidR="00FE53DF" w:rsidRPr="00FE53DF" w:rsidRDefault="00FE53DF" w:rsidP="00FE53DF">
      <w:pPr>
        <w:numPr>
          <w:ilvl w:val="0"/>
          <w:numId w:val="3"/>
        </w:numPr>
        <w:jc w:val="both"/>
      </w:pPr>
      <w:r w:rsidRPr="00FE53DF">
        <w:rPr>
          <w:b/>
          <w:bCs/>
        </w:rPr>
        <w:t>{"</w:t>
      </w:r>
      <w:proofErr w:type="spellStart"/>
      <w:r w:rsidRPr="00FE53DF">
        <w:rPr>
          <w:b/>
          <w:bCs/>
        </w:rPr>
        <w:t>num_patrones</w:t>
      </w:r>
      <w:proofErr w:type="spellEnd"/>
      <w:r w:rsidRPr="00FE53DF">
        <w:rPr>
          <w:b/>
          <w:bCs/>
        </w:rPr>
        <w:t>": {"$</w:t>
      </w:r>
      <w:proofErr w:type="spellStart"/>
      <w:r w:rsidRPr="00FE53DF">
        <w:rPr>
          <w:b/>
          <w:bCs/>
        </w:rPr>
        <w:t>gte</w:t>
      </w:r>
      <w:proofErr w:type="spellEnd"/>
      <w:r w:rsidRPr="00FE53DF">
        <w:rPr>
          <w:b/>
          <w:bCs/>
        </w:rPr>
        <w:t>": 5}} ($</w:t>
      </w:r>
      <w:proofErr w:type="spellStart"/>
      <w:r w:rsidRPr="00FE53DF">
        <w:rPr>
          <w:b/>
          <w:bCs/>
        </w:rPr>
        <w:t>gte</w:t>
      </w:r>
      <w:proofErr w:type="spellEnd"/>
      <w:r w:rsidRPr="00FE53DF">
        <w:rPr>
          <w:b/>
          <w:bCs/>
        </w:rPr>
        <w:t xml:space="preserve"> = </w:t>
      </w:r>
      <w:proofErr w:type="spellStart"/>
      <w:r w:rsidRPr="00FE53DF">
        <w:rPr>
          <w:b/>
          <w:bCs/>
        </w:rPr>
        <w:t>Greater</w:t>
      </w:r>
      <w:proofErr w:type="spellEnd"/>
      <w:r w:rsidRPr="00FE53DF">
        <w:rPr>
          <w:b/>
          <w:bCs/>
        </w:rPr>
        <w:t xml:space="preserve"> Than </w:t>
      </w:r>
      <w:proofErr w:type="spellStart"/>
      <w:r w:rsidRPr="00FE53DF">
        <w:rPr>
          <w:b/>
          <w:bCs/>
        </w:rPr>
        <w:t>or</w:t>
      </w:r>
      <w:proofErr w:type="spellEnd"/>
      <w:r w:rsidRPr="00FE53DF">
        <w:rPr>
          <w:b/>
          <w:bCs/>
        </w:rPr>
        <w:t xml:space="preserve"> Equal):</w:t>
      </w:r>
      <w:r w:rsidRPr="00FE53DF">
        <w:t xml:space="preserve"> Filtra y retorna los documentos donde la cantidad de patrones sea </w:t>
      </w:r>
      <w:r w:rsidRPr="00FE53DF">
        <w:rPr>
          <w:b/>
          <w:bCs/>
        </w:rPr>
        <w:t>mayor o igual que 5</w:t>
      </w:r>
      <w:r w:rsidRPr="00FE53DF">
        <w:t xml:space="preserve"> (incluye los documentos que tienen exactamente 5 patrones, además de los mayores a 5). </w:t>
      </w:r>
    </w:p>
    <w:p w14:paraId="71189BAF" w14:textId="77777777" w:rsidR="00FE53DF" w:rsidRPr="00FE53DF" w:rsidRDefault="00FE53DF" w:rsidP="00FE53DF">
      <w:pPr>
        <w:jc w:val="both"/>
        <w:rPr>
          <w:b/>
          <w:bCs/>
        </w:rPr>
      </w:pPr>
      <w:r w:rsidRPr="00FE53DF">
        <w:rPr>
          <w:b/>
          <w:bCs/>
        </w:rPr>
        <w:t xml:space="preserve">3. Conectores: ¿Cuál es la función del paquete </w:t>
      </w:r>
      <w:proofErr w:type="spellStart"/>
      <w:r w:rsidRPr="00FE53DF">
        <w:rPr>
          <w:b/>
          <w:bCs/>
        </w:rPr>
        <w:t>pymongo</w:t>
      </w:r>
      <w:proofErr w:type="spellEnd"/>
      <w:r w:rsidRPr="00FE53DF">
        <w:rPr>
          <w:b/>
          <w:bCs/>
        </w:rPr>
        <w:t xml:space="preserve"> en el flujo de trabajo entre la base de datos y </w:t>
      </w:r>
      <w:proofErr w:type="spellStart"/>
      <w:r w:rsidRPr="00FE53DF">
        <w:rPr>
          <w:b/>
          <w:bCs/>
        </w:rPr>
        <w:t>Jupyter</w:t>
      </w:r>
      <w:proofErr w:type="spellEnd"/>
      <w:r w:rsidRPr="00FE53DF">
        <w:rPr>
          <w:b/>
          <w:bCs/>
        </w:rPr>
        <w:t xml:space="preserve"> Notebook?</w:t>
      </w:r>
    </w:p>
    <w:p w14:paraId="58198A0D" w14:textId="77777777" w:rsidR="00FE53DF" w:rsidRDefault="00FE53DF" w:rsidP="00FE53DF">
      <w:pPr>
        <w:jc w:val="both"/>
      </w:pPr>
      <w:r w:rsidRPr="00FE53DF">
        <w:t xml:space="preserve">La función del paquete </w:t>
      </w:r>
      <w:proofErr w:type="spellStart"/>
      <w:r w:rsidRPr="00FE53DF">
        <w:rPr>
          <w:b/>
          <w:bCs/>
        </w:rPr>
        <w:t>pymongo</w:t>
      </w:r>
      <w:proofErr w:type="spellEnd"/>
      <w:r w:rsidRPr="00FE53DF">
        <w:t xml:space="preserve"> es actuar como el </w:t>
      </w:r>
      <w:proofErr w:type="gramStart"/>
      <w:r w:rsidRPr="00FE53DF">
        <w:rPr>
          <w:b/>
          <w:bCs/>
        </w:rPr>
        <w:t>driver</w:t>
      </w:r>
      <w:proofErr w:type="gramEnd"/>
      <w:r w:rsidRPr="00FE53DF">
        <w:rPr>
          <w:b/>
          <w:bCs/>
        </w:rPr>
        <w:t xml:space="preserve"> o conector de comunicación oficial</w:t>
      </w:r>
      <w:r w:rsidRPr="00FE53DF">
        <w:t xml:space="preserve"> entre la base de datos NoSQL (MongoDB) y el entorno de desarrollo en Python. Permite establecer la conexión con el servidor (</w:t>
      </w:r>
      <w:proofErr w:type="spellStart"/>
      <w:r w:rsidRPr="00FE53DF">
        <w:t>MongoClient</w:t>
      </w:r>
      <w:proofErr w:type="spellEnd"/>
      <w:r w:rsidRPr="00FE53DF">
        <w:t>), ejecutar consultas de selección y filtrado (</w:t>
      </w:r>
      <w:proofErr w:type="spellStart"/>
      <w:r w:rsidRPr="00FE53DF">
        <w:t>collection.find</w:t>
      </w:r>
      <w:proofErr w:type="spellEnd"/>
      <w:r w:rsidRPr="00FE53DF">
        <w:t xml:space="preserve">()), extraer los documentos BSON y convertirlos a colecciones nativas de Python (diccionarios y listas). Esto facilita transformar la información directamente en un </w:t>
      </w:r>
      <w:proofErr w:type="spellStart"/>
      <w:r w:rsidRPr="00FE53DF">
        <w:t>DataFrame</w:t>
      </w:r>
      <w:proofErr w:type="spellEnd"/>
      <w:r w:rsidRPr="00FE53DF">
        <w:t xml:space="preserve"> de Pandas para realizar el análisis exploratorio, calcular métricas y entrenar modelos predictivos con Scikit-Learn. </w:t>
      </w:r>
    </w:p>
    <w:p w14:paraId="25F7FE21" w14:textId="77777777" w:rsidR="00463A17" w:rsidRDefault="00463A17" w:rsidP="00FE53DF">
      <w:pPr>
        <w:jc w:val="both"/>
      </w:pPr>
    </w:p>
    <w:p w14:paraId="7C582B50" w14:textId="77777777" w:rsidR="00463A17" w:rsidRPr="00FE53DF" w:rsidRDefault="00463A17" w:rsidP="00FE53DF">
      <w:pPr>
        <w:jc w:val="both"/>
      </w:pPr>
    </w:p>
    <w:p w14:paraId="66D1E9C4" w14:textId="27748B43" w:rsidR="00FE53DF" w:rsidRPr="00FE53DF" w:rsidRDefault="00FE53DF" w:rsidP="00FE53DF">
      <w:pPr>
        <w:jc w:val="both"/>
        <w:rPr>
          <w:b/>
          <w:bCs/>
        </w:rPr>
      </w:pPr>
      <w:r w:rsidRPr="00FE53DF">
        <w:rPr>
          <w:b/>
          <w:bCs/>
        </w:rPr>
        <w:lastRenderedPageBreak/>
        <w:t xml:space="preserve">4. Estadística Aplicada: En la ecuación </w:t>
      </w:r>
      <m:oMath>
        <m:r>
          <m:rPr>
            <m:sty m:val="bi"/>
          </m:rPr>
          <w:rPr>
            <w:rFonts w:ascii="Cambria Math" w:hAnsi="Cambria Math"/>
          </w:rPr>
          <m:t>Y=mX+b</m:t>
        </m:r>
      </m:oMath>
      <w:r w:rsidRPr="00FE53DF">
        <w:rPr>
          <w:b/>
          <w:bCs/>
        </w:rPr>
        <w:t xml:space="preserve">, ¿qué representa geométricamente el valor del coeficiente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FE53DF">
        <w:rPr>
          <w:b/>
          <w:bCs/>
        </w:rPr>
        <w:t xml:space="preserve"> en el contexto del chatbot?</w:t>
      </w:r>
    </w:p>
    <w:p w14:paraId="1E01E443" w14:textId="0ED05641" w:rsidR="00FE53DF" w:rsidRPr="00FE53DF" w:rsidRDefault="00FE53DF" w:rsidP="00FE53DF">
      <w:pPr>
        <w:numPr>
          <w:ilvl w:val="0"/>
          <w:numId w:val="4"/>
        </w:numPr>
        <w:jc w:val="both"/>
      </w:pPr>
      <w:r w:rsidRPr="00FE53DF">
        <w:rPr>
          <w:b/>
          <w:bCs/>
        </w:rPr>
        <w:t>Representación geométrica:</w:t>
      </w:r>
      <w:r w:rsidRPr="00FE53DF">
        <w:t xml:space="preserve"> El valor del coeficiente </w:t>
      </w:r>
      <m:oMath>
        <m:r>
          <w:rPr>
            <w:rFonts w:ascii="Cambria Math" w:hAnsi="Cambria Math"/>
          </w:rPr>
          <m:t>m</m:t>
        </m:r>
      </m:oMath>
      <w:r w:rsidRPr="00FE53DF">
        <w:t xml:space="preserve"> representa la </w:t>
      </w:r>
      <w:r w:rsidRPr="00FE53DF">
        <w:rPr>
          <w:b/>
          <w:bCs/>
        </w:rPr>
        <w:t>pendiente</w:t>
      </w:r>
      <w:r w:rsidRPr="00FE53DF">
        <w:t xml:space="preserve"> de la recta de regresión lineal en el plano cartesiano.</w:t>
      </w:r>
    </w:p>
    <w:p w14:paraId="499EB2EF" w14:textId="6FFF19E3" w:rsidR="00FE53DF" w:rsidRPr="00FE53DF" w:rsidRDefault="00FE53DF" w:rsidP="00FE53DF">
      <w:pPr>
        <w:numPr>
          <w:ilvl w:val="0"/>
          <w:numId w:val="4"/>
        </w:numPr>
        <w:jc w:val="both"/>
      </w:pPr>
      <w:r w:rsidRPr="00FE53DF">
        <w:rPr>
          <w:b/>
          <w:bCs/>
        </w:rPr>
        <w:t xml:space="preserve">Contexto del </w:t>
      </w:r>
      <w:proofErr w:type="spellStart"/>
      <w:r w:rsidRPr="00FE53DF">
        <w:rPr>
          <w:b/>
          <w:bCs/>
        </w:rPr>
        <w:t>chatbot</w:t>
      </w:r>
      <w:proofErr w:type="spellEnd"/>
      <w:r w:rsidRPr="00FE53DF">
        <w:rPr>
          <w:b/>
          <w:bCs/>
        </w:rPr>
        <w:t xml:space="preserve"> (con </w:t>
      </w:r>
      <m:oMath>
        <m:r>
          <w:rPr>
            <w:rFonts w:ascii="Cambria Math" w:hAnsi="Cambria Math"/>
          </w:rPr>
          <m:t>m=0.430</m:t>
        </m:r>
      </m:oMath>
      <w:r w:rsidRPr="00FE53DF">
        <w:rPr>
          <w:b/>
          <w:bCs/>
        </w:rPr>
        <w:t>):</w:t>
      </w:r>
      <w:r w:rsidRPr="00FE53DF">
        <w:t xml:space="preserve"> Indica la </w:t>
      </w:r>
      <w:r w:rsidRPr="00FE53DF">
        <w:rPr>
          <w:b/>
          <w:bCs/>
        </w:rPr>
        <w:t>tasa de cambio promedio</w:t>
      </w:r>
      <w:r w:rsidRPr="00FE53DF">
        <w:t xml:space="preserve"> del número de respuestas (</w:t>
      </w:r>
      <m:oMath>
        <m:r>
          <w:rPr>
            <w:rFonts w:ascii="Cambria Math" w:hAnsi="Cambria Math"/>
          </w:rPr>
          <m:t>Y</m:t>
        </m:r>
      </m:oMath>
      <w:r w:rsidRPr="00FE53DF">
        <w:t>) con respecto al número de patrones de entrada (</w:t>
      </w:r>
      <m:oMath>
        <m:r>
          <w:rPr>
            <w:rFonts w:ascii="Cambria Math" w:hAnsi="Cambria Math"/>
          </w:rPr>
          <m:t>X</m:t>
        </m:r>
      </m:oMath>
      <w:r w:rsidRPr="00FE53DF">
        <w:t xml:space="preserve">). En este dataset, un valor de </w:t>
      </w:r>
      <m:oMath>
        <m:r>
          <w:rPr>
            <w:rFonts w:ascii="Cambria Math" w:hAnsi="Cambria Math"/>
          </w:rPr>
          <m:t>m=0.430</m:t>
        </m:r>
      </m:oMath>
      <w:r w:rsidRPr="00FE53DF">
        <w:t xml:space="preserve"> significa que por cada patrón (mensaje de usuario) adicional que se configure en una categoría, se añaden en promedio </w:t>
      </w:r>
      <w:r w:rsidRPr="00FE53DF">
        <w:rPr>
          <w:b/>
          <w:bCs/>
        </w:rPr>
        <w:t>0.430 respuestas</w:t>
      </w:r>
      <w:r w:rsidRPr="00FE53DF">
        <w:t xml:space="preserve"> predeterminadas al </w:t>
      </w:r>
      <w:proofErr w:type="spellStart"/>
      <w:r w:rsidRPr="00FE53DF">
        <w:t>chatbot</w:t>
      </w:r>
      <w:proofErr w:type="spellEnd"/>
      <w:r w:rsidRPr="00FE53DF">
        <w:t>.</w:t>
      </w:r>
    </w:p>
    <w:p w14:paraId="6843576F" w14:textId="45CA91FF" w:rsidR="00FE53DF" w:rsidRPr="00FE53DF" w:rsidRDefault="00FE53DF" w:rsidP="00FE53DF">
      <w:pPr>
        <w:jc w:val="both"/>
        <w:rPr>
          <w:b/>
          <w:bCs/>
        </w:rPr>
      </w:pPr>
      <w:r w:rsidRPr="00FE53DF">
        <w:rPr>
          <w:b/>
          <w:bCs/>
        </w:rPr>
        <w:t>5. Interpretación del Modelo: Si obtienes un Coeficiente de Determinación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E53DF">
        <w:rPr>
          <w:b/>
          <w:bCs/>
        </w:rPr>
        <w:t>) cercano a 0, ¿qué conclusión se obtiene sobre la relación entre patrones y respuestas?</w:t>
      </w:r>
    </w:p>
    <w:p w14:paraId="7A7E2AA4" w14:textId="3D6495CE" w:rsidR="00FE53DF" w:rsidRPr="00FE53DF" w:rsidRDefault="00FE53DF" w:rsidP="00FE53DF">
      <w:pPr>
        <w:numPr>
          <w:ilvl w:val="0"/>
          <w:numId w:val="5"/>
        </w:numPr>
        <w:jc w:val="both"/>
      </w:pPr>
      <w:r w:rsidRPr="00FE53DF">
        <w:rPr>
          <w:b/>
          <w:bCs/>
        </w:rPr>
        <w:t>Conclusión teórica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≈0</m:t>
        </m:r>
      </m:oMath>
      <w:r w:rsidRPr="00FE53DF">
        <w:rPr>
          <w:b/>
          <w:bCs/>
        </w:rPr>
        <w:t>):</w:t>
      </w:r>
      <w:r w:rsidRPr="00FE53DF">
        <w:t xml:space="preserve"> Si el Coeficiente de Determinación fuera cercano a 0, indicaría que la variable independiente (</w:t>
      </w:r>
      <m:oMath>
        <m:r>
          <w:rPr>
            <w:rFonts w:ascii="Cambria Math" w:hAnsi="Cambria Math"/>
          </w:rPr>
          <m:t>X</m:t>
        </m:r>
      </m:oMath>
      <w:r w:rsidRPr="00FE53DF">
        <w:t>: número de patrones) no explica la variabilidad de la variable dependiente (</w:t>
      </w:r>
      <m:oMath>
        <m:r>
          <w:rPr>
            <w:rFonts w:ascii="Cambria Math" w:hAnsi="Cambria Math"/>
          </w:rPr>
          <m:t>Y</m:t>
        </m:r>
      </m:oMath>
      <w:r w:rsidRPr="00FE53DF">
        <w:t xml:space="preserve">: número de respuestas). Esto llevaría a la conclusión de que </w:t>
      </w:r>
      <w:r w:rsidRPr="00FE53DF">
        <w:rPr>
          <w:b/>
          <w:bCs/>
        </w:rPr>
        <w:t>no existe una relación lineal</w:t>
      </w:r>
      <w:r w:rsidRPr="00FE53DF">
        <w:t xml:space="preserve"> entre cuántas preguntas hace el usuario y cuántas respuestas están configuradas en el </w:t>
      </w:r>
      <w:proofErr w:type="spellStart"/>
      <w:r w:rsidRPr="00FE53DF">
        <w:t>chatbot</w:t>
      </w:r>
      <w:proofErr w:type="spellEnd"/>
      <w:r w:rsidRPr="00FE53DF">
        <w:t>.</w:t>
      </w:r>
    </w:p>
    <w:p w14:paraId="5536D64E" w14:textId="71FC0989" w:rsidR="00FE53DF" w:rsidRPr="00FE53DF" w:rsidRDefault="00FE53DF" w:rsidP="00FE53DF">
      <w:pPr>
        <w:numPr>
          <w:ilvl w:val="0"/>
          <w:numId w:val="5"/>
        </w:numPr>
        <w:jc w:val="both"/>
      </w:pPr>
      <w:r w:rsidRPr="00FE53DF">
        <w:rPr>
          <w:b/>
          <w:bCs/>
        </w:rPr>
        <w:t>Análisis con tus resultados reales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=0.593</m:t>
        </m:r>
      </m:oMath>
      <w:r w:rsidRPr="00FE53DF">
        <w:rPr>
          <w:b/>
          <w:bCs/>
        </w:rPr>
        <w:t xml:space="preserve"> y </w:t>
      </w:r>
      <m:oMath>
        <m:r>
          <w:rPr>
            <w:rFonts w:ascii="Cambria Math" w:hAnsi="Cambria Math"/>
          </w:rPr>
          <m:t>MSE=3.5875</m:t>
        </m:r>
      </m:oMath>
      <w:r w:rsidRPr="00FE53DF">
        <w:rPr>
          <w:b/>
          <w:bCs/>
        </w:rPr>
        <w:t>):</w:t>
      </w:r>
    </w:p>
    <w:p w14:paraId="33C84A93" w14:textId="57465BA3" w:rsidR="00FE53DF" w:rsidRPr="00FE53DF" w:rsidRDefault="00FE53DF" w:rsidP="00FE53DF">
      <w:pPr>
        <w:numPr>
          <w:ilvl w:val="1"/>
          <w:numId w:val="5"/>
        </w:numPr>
        <w:jc w:val="both"/>
      </w:pPr>
      <w:r w:rsidRPr="00FE53DF">
        <w:t xml:space="preserve">Con un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=0.593</m:t>
        </m:r>
      </m:oMath>
      <w:r w:rsidRPr="00FE53DF">
        <w:t xml:space="preserve">, tu modelo demuestra que aproximadamente el </w:t>
      </w:r>
      <w:r w:rsidRPr="00FE53DF">
        <w:rPr>
          <w:b/>
          <w:bCs/>
        </w:rPr>
        <w:t>59.3% de la variabilidad</w:t>
      </w:r>
      <w:r w:rsidRPr="00FE53DF">
        <w:t xml:space="preserve"> en la cantidad de respuestas de una intención se explica linealmente a través del número de patrones configurados. Esto evidencia una relación lineal </w:t>
      </w:r>
      <w:r w:rsidRPr="00FE53DF">
        <w:rPr>
          <w:b/>
          <w:bCs/>
        </w:rPr>
        <w:t>moderadamente fuerte</w:t>
      </w:r>
      <w:r w:rsidRPr="00FE53DF">
        <w:t>.</w:t>
      </w:r>
    </w:p>
    <w:p w14:paraId="25E1B3E2" w14:textId="53A0BB9C" w:rsidR="00FE53DF" w:rsidRDefault="00FE53DF" w:rsidP="00FE53DF">
      <w:pPr>
        <w:numPr>
          <w:ilvl w:val="1"/>
          <w:numId w:val="5"/>
        </w:numPr>
        <w:jc w:val="both"/>
      </w:pPr>
      <w:r w:rsidRPr="00FE53DF">
        <w:t xml:space="preserve">El </w:t>
      </w:r>
      <w:r w:rsidRPr="00FE53DF">
        <w:rPr>
          <w:b/>
          <w:bCs/>
        </w:rPr>
        <w:t>Error Cuadrático Medio (</w:t>
      </w:r>
      <m:oMath>
        <m:r>
          <w:rPr>
            <w:rFonts w:ascii="Cambria Math" w:hAnsi="Cambria Math"/>
          </w:rPr>
          <m:t>MSE=3.5875</m:t>
        </m:r>
      </m:oMath>
      <w:r w:rsidRPr="00FE53DF">
        <w:rPr>
          <w:b/>
          <w:bCs/>
        </w:rPr>
        <w:t>)</w:t>
      </w:r>
      <w:r w:rsidRPr="00FE53DF">
        <w:t xml:space="preserve"> refleja la varianza del error del modelo, mostrando que las desviaciones al cuadrado entre el número de respuestas reales y las predichas por la recta tienen un promedio de </w:t>
      </w:r>
      <m:oMath>
        <m:r>
          <w:rPr>
            <w:rFonts w:ascii="Cambria Math" w:hAnsi="Cambria Math"/>
          </w:rPr>
          <m:t>3.5875</m:t>
        </m:r>
      </m:oMath>
      <w:r w:rsidRPr="00FE53DF">
        <w:t xml:space="preserve"> unidades.</w:t>
      </w:r>
    </w:p>
    <w:p w14:paraId="7891B8ED" w14:textId="77777777" w:rsidR="00463A17" w:rsidRDefault="00463A17" w:rsidP="00463A17">
      <w:pPr>
        <w:jc w:val="both"/>
      </w:pPr>
    </w:p>
    <w:p w14:paraId="33308EB9" w14:textId="77777777" w:rsidR="00463A17" w:rsidRDefault="00463A17" w:rsidP="00463A17">
      <w:pPr>
        <w:jc w:val="both"/>
      </w:pPr>
    </w:p>
    <w:p w14:paraId="78C4B7D9" w14:textId="77777777" w:rsidR="00463A17" w:rsidRDefault="00463A17" w:rsidP="00463A17">
      <w:pPr>
        <w:jc w:val="both"/>
      </w:pPr>
    </w:p>
    <w:p w14:paraId="5484F830" w14:textId="77777777" w:rsidR="00463A17" w:rsidRDefault="00463A17" w:rsidP="00463A17">
      <w:pPr>
        <w:jc w:val="both"/>
      </w:pPr>
    </w:p>
    <w:p w14:paraId="7CDEB12C" w14:textId="77777777" w:rsidR="00463A17" w:rsidRDefault="00463A17" w:rsidP="00463A17">
      <w:pPr>
        <w:jc w:val="both"/>
      </w:pPr>
    </w:p>
    <w:p w14:paraId="332F872A" w14:textId="77777777" w:rsidR="00362EF8" w:rsidRDefault="00362EF8" w:rsidP="00463A17">
      <w:pPr>
        <w:jc w:val="both"/>
      </w:pPr>
    </w:p>
    <w:p w14:paraId="3DBEA416" w14:textId="162D8AE1" w:rsidR="00362EF8" w:rsidRPr="00362EF8" w:rsidRDefault="00362EF8" w:rsidP="00463A17">
      <w:pPr>
        <w:jc w:val="both"/>
        <w:rPr>
          <w:b/>
          <w:bCs/>
          <w:sz w:val="32"/>
          <w:szCs w:val="32"/>
        </w:rPr>
      </w:pPr>
      <w:r w:rsidRPr="00362EF8">
        <w:rPr>
          <w:b/>
          <w:bCs/>
          <w:sz w:val="32"/>
          <w:szCs w:val="32"/>
        </w:rPr>
        <w:lastRenderedPageBreak/>
        <w:t>Gráfico Regresión Lineal</w:t>
      </w:r>
    </w:p>
    <w:p w14:paraId="494277F6" w14:textId="29DF88A6" w:rsidR="00362EF8" w:rsidRPr="00FE53DF" w:rsidRDefault="00362EF8" w:rsidP="00463A17">
      <w:pPr>
        <w:jc w:val="both"/>
      </w:pPr>
      <w:r>
        <w:rPr>
          <w:noProof/>
        </w:rPr>
        <w:drawing>
          <wp:inline distT="0" distB="0" distL="0" distR="0" wp14:anchorId="455FD733" wp14:editId="4006F06D">
            <wp:extent cx="5943600" cy="2971800"/>
            <wp:effectExtent l="0" t="0" r="0" b="0"/>
            <wp:docPr id="69183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EA47" w14:textId="1C98B526" w:rsidR="00AB56F8" w:rsidRPr="00FE53DF" w:rsidRDefault="00AB56F8" w:rsidP="00AB56F8">
      <w:pPr>
        <w:jc w:val="both"/>
      </w:pPr>
    </w:p>
    <w:p w14:paraId="6A455311" w14:textId="213FB363" w:rsidR="00AB56F8" w:rsidRPr="00AB56F8" w:rsidRDefault="00AB56F8" w:rsidP="00AB56F8">
      <w:pPr>
        <w:jc w:val="both"/>
        <w:rPr>
          <w:b/>
          <w:bCs/>
          <w:sz w:val="32"/>
          <w:szCs w:val="32"/>
        </w:rPr>
      </w:pPr>
      <w:r w:rsidRPr="00AB56F8">
        <w:rPr>
          <w:b/>
          <w:bCs/>
          <w:sz w:val="32"/>
          <w:szCs w:val="32"/>
        </w:rPr>
        <w:t xml:space="preserve">Capturas de pantalla </w:t>
      </w:r>
      <w:proofErr w:type="spellStart"/>
      <w:r w:rsidRPr="00AB56F8">
        <w:rPr>
          <w:b/>
          <w:bCs/>
          <w:sz w:val="32"/>
          <w:szCs w:val="32"/>
        </w:rPr>
        <w:t>MongoCompass</w:t>
      </w:r>
      <w:proofErr w:type="spellEnd"/>
    </w:p>
    <w:p w14:paraId="3BF7D5B2" w14:textId="158E4A6C" w:rsidR="00AB56F8" w:rsidRDefault="00AB56F8" w:rsidP="00AB56F8">
      <w:pPr>
        <w:jc w:val="both"/>
      </w:pPr>
      <w:r w:rsidRPr="00AB56F8">
        <w:drawing>
          <wp:inline distT="0" distB="0" distL="0" distR="0" wp14:anchorId="0EC9C636" wp14:editId="3A945D84">
            <wp:extent cx="5943600" cy="2967355"/>
            <wp:effectExtent l="0" t="0" r="0" b="4445"/>
            <wp:docPr id="689889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89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D42B" w14:textId="309C8329" w:rsidR="00AB56F8" w:rsidRDefault="00AB56F8" w:rsidP="00AB56F8">
      <w:pPr>
        <w:jc w:val="both"/>
      </w:pPr>
      <w:r w:rsidRPr="00AB56F8">
        <w:lastRenderedPageBreak/>
        <w:drawing>
          <wp:inline distT="0" distB="0" distL="0" distR="0" wp14:anchorId="65E98E72" wp14:editId="48776468">
            <wp:extent cx="5943600" cy="3056890"/>
            <wp:effectExtent l="0" t="0" r="0" b="0"/>
            <wp:docPr id="543770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0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739">
        <w:br/>
      </w:r>
    </w:p>
    <w:p w14:paraId="3779DDAD" w14:textId="56BF22B5" w:rsidR="00226739" w:rsidRPr="00226739" w:rsidRDefault="00226739" w:rsidP="00AB56F8">
      <w:pPr>
        <w:jc w:val="both"/>
        <w:rPr>
          <w:b/>
          <w:bCs/>
          <w:sz w:val="32"/>
          <w:szCs w:val="32"/>
        </w:rPr>
      </w:pPr>
      <w:r w:rsidRPr="00226739">
        <w:rPr>
          <w:b/>
          <w:bCs/>
          <w:sz w:val="32"/>
          <w:szCs w:val="32"/>
        </w:rPr>
        <w:t>Reto Análisis</w:t>
      </w:r>
    </w:p>
    <w:p w14:paraId="2DBA85BB" w14:textId="04B04AF4" w:rsidR="00226739" w:rsidRPr="00226739" w:rsidRDefault="00226739" w:rsidP="00226739">
      <w:pPr>
        <w:jc w:val="both"/>
      </w:pPr>
      <w:r w:rsidRPr="00226739">
        <w:t xml:space="preserve">Aquí tienes las </w:t>
      </w:r>
      <w:r w:rsidRPr="00226739">
        <w:rPr>
          <w:b/>
          <w:bCs/>
        </w:rPr>
        <w:t>respuestas redactadas con los datos reales obtenidos en tu ejecución</w:t>
      </w:r>
      <w:r w:rsidRPr="00226739">
        <w:t xml:space="preserve"> (</w:t>
      </w:r>
      <m:oMath>
        <m:r>
          <w:rPr>
            <w:rFonts w:ascii="Cambria Math" w:hAnsi="Cambria Math"/>
          </w:rPr>
          <m:t>Y=-115.414X+286.129</m:t>
        </m:r>
      </m:oMath>
      <w:r w:rsidRPr="00226739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=0.0074</m:t>
        </m:r>
      </m:oMath>
      <w:r w:rsidRPr="00226739">
        <w:t xml:space="preserve">), formateadas para adjuntar directamente a tu reporte: </w:t>
      </w:r>
    </w:p>
    <w:p w14:paraId="67A926BB" w14:textId="77777777" w:rsidR="00226739" w:rsidRPr="00226739" w:rsidRDefault="00226739" w:rsidP="00226739">
      <w:pPr>
        <w:jc w:val="both"/>
        <w:rPr>
          <w:b/>
          <w:bCs/>
        </w:rPr>
      </w:pPr>
      <w:r w:rsidRPr="00226739">
        <w:rPr>
          <w:b/>
          <w:bCs/>
        </w:rPr>
        <w:t xml:space="preserve">1. </w:t>
      </w:r>
      <w:proofErr w:type="spellStart"/>
      <w:r w:rsidRPr="00226739">
        <w:rPr>
          <w:b/>
          <w:bCs/>
        </w:rPr>
        <w:t>Feature</w:t>
      </w:r>
      <w:proofErr w:type="spellEnd"/>
      <w:r w:rsidRPr="00226739">
        <w:rPr>
          <w:b/>
          <w:bCs/>
        </w:rPr>
        <w:t xml:space="preserve"> </w:t>
      </w:r>
      <w:proofErr w:type="spellStart"/>
      <w:r w:rsidRPr="00226739">
        <w:rPr>
          <w:b/>
          <w:bCs/>
        </w:rPr>
        <w:t>Extraction</w:t>
      </w:r>
      <w:proofErr w:type="spellEnd"/>
      <w:r w:rsidRPr="00226739">
        <w:rPr>
          <w:b/>
          <w:bCs/>
        </w:rPr>
        <w:t xml:space="preserve">: ¿Cómo transforma la librería </w:t>
      </w:r>
      <w:proofErr w:type="spellStart"/>
      <w:r w:rsidRPr="00226739">
        <w:rPr>
          <w:b/>
          <w:bCs/>
        </w:rPr>
        <w:t>TextBlob</w:t>
      </w:r>
      <w:proofErr w:type="spellEnd"/>
      <w:r w:rsidRPr="00226739">
        <w:rPr>
          <w:b/>
          <w:bCs/>
        </w:rPr>
        <w:t xml:space="preserve"> una cadena de texto no estructurada en un valor numérico de polaridad?</w:t>
      </w:r>
    </w:p>
    <w:p w14:paraId="2B8C98FD" w14:textId="00432371" w:rsidR="00226739" w:rsidRPr="00226739" w:rsidRDefault="00226739" w:rsidP="00226739">
      <w:pPr>
        <w:jc w:val="both"/>
      </w:pPr>
      <w:r w:rsidRPr="00226739">
        <w:t xml:space="preserve">La librería </w:t>
      </w:r>
      <w:proofErr w:type="spellStart"/>
      <w:r w:rsidRPr="00226739">
        <w:rPr>
          <w:b/>
          <w:bCs/>
        </w:rPr>
        <w:t>TextBlob</w:t>
      </w:r>
      <w:proofErr w:type="spellEnd"/>
      <w:r w:rsidRPr="00226739">
        <w:t xml:space="preserve"> procesa las cadenas de texto no estructurado (las concatenaciones de los patrones de usuario) mediante un análisis léxico </w:t>
      </w:r>
      <w:proofErr w:type="spellStart"/>
      <w:r w:rsidRPr="00226739">
        <w:t>preentrenado</w:t>
      </w:r>
      <w:proofErr w:type="spellEnd"/>
      <w:r w:rsidRPr="00226739">
        <w:t xml:space="preserve">: </w:t>
      </w:r>
    </w:p>
    <w:p w14:paraId="67A40EE6" w14:textId="6675DE50" w:rsidR="00226739" w:rsidRPr="00226739" w:rsidRDefault="00226739" w:rsidP="00226739">
      <w:pPr>
        <w:numPr>
          <w:ilvl w:val="0"/>
          <w:numId w:val="6"/>
        </w:numPr>
        <w:jc w:val="both"/>
      </w:pPr>
      <w:r w:rsidRPr="00226739">
        <w:rPr>
          <w:b/>
          <w:bCs/>
        </w:rPr>
        <w:t>Tokenización:</w:t>
      </w:r>
      <w:r w:rsidRPr="00226739">
        <w:t xml:space="preserve"> Divide el texto en tokens (palabras individuales) ignorando signos de puntuación. </w:t>
      </w:r>
    </w:p>
    <w:p w14:paraId="74FB16E2" w14:textId="3B5CA81A" w:rsidR="00226739" w:rsidRPr="00226739" w:rsidRDefault="00226739" w:rsidP="00226739">
      <w:pPr>
        <w:numPr>
          <w:ilvl w:val="0"/>
          <w:numId w:val="6"/>
        </w:numPr>
        <w:jc w:val="both"/>
      </w:pPr>
      <w:r w:rsidRPr="00226739">
        <w:rPr>
          <w:b/>
          <w:bCs/>
        </w:rPr>
        <w:t>Diccionario de Sentimiento:</w:t>
      </w:r>
      <w:r w:rsidRPr="00226739">
        <w:t xml:space="preserve"> Analiza las palabras clave buscando coincidencias en un diccionario donde cada término tiene asignado un valor predeterminado de polaridad.</w:t>
      </w:r>
    </w:p>
    <w:p w14:paraId="0ECF3831" w14:textId="338EB96A" w:rsidR="00226739" w:rsidRPr="00226739" w:rsidRDefault="00226739" w:rsidP="00226739">
      <w:pPr>
        <w:numPr>
          <w:ilvl w:val="0"/>
          <w:numId w:val="6"/>
        </w:numPr>
        <w:jc w:val="both"/>
      </w:pPr>
      <w:r w:rsidRPr="00226739">
        <w:rPr>
          <w:b/>
          <w:bCs/>
        </w:rPr>
        <w:t>Manejo de Modificadores y Negaciones:</w:t>
      </w:r>
      <w:r w:rsidRPr="00226739">
        <w:t xml:space="preserve"> Detecta adverbios intensificadores (ej. </w:t>
      </w:r>
      <w:r w:rsidRPr="00226739">
        <w:rPr>
          <w:i/>
          <w:iCs/>
        </w:rPr>
        <w:t>"</w:t>
      </w:r>
      <w:proofErr w:type="spellStart"/>
      <w:r w:rsidRPr="00226739">
        <w:rPr>
          <w:i/>
          <w:iCs/>
        </w:rPr>
        <w:t>very</w:t>
      </w:r>
      <w:proofErr w:type="spellEnd"/>
      <w:r w:rsidRPr="00226739">
        <w:rPr>
          <w:i/>
          <w:iCs/>
        </w:rPr>
        <w:t>"</w:t>
      </w:r>
      <w:r w:rsidRPr="00226739">
        <w:t xml:space="preserve">) y negaciones (ej. </w:t>
      </w:r>
      <w:r w:rsidRPr="00226739">
        <w:rPr>
          <w:i/>
          <w:iCs/>
        </w:rPr>
        <w:t>"</w:t>
      </w:r>
      <w:proofErr w:type="spellStart"/>
      <w:r w:rsidRPr="00226739">
        <w:rPr>
          <w:i/>
          <w:iCs/>
        </w:rPr>
        <w:t>not</w:t>
      </w:r>
      <w:proofErr w:type="spellEnd"/>
      <w:r w:rsidRPr="00226739">
        <w:rPr>
          <w:i/>
          <w:iCs/>
        </w:rPr>
        <w:t>"</w:t>
      </w:r>
      <w:r w:rsidRPr="00226739">
        <w:t>), ajustando o invirtiendo el valor del adjetivo/sustantivo contiguo.</w:t>
      </w:r>
    </w:p>
    <w:p w14:paraId="3EAB6D64" w14:textId="7FFDC1E4" w:rsidR="00226739" w:rsidRPr="00226739" w:rsidRDefault="00226739" w:rsidP="00226739">
      <w:pPr>
        <w:numPr>
          <w:ilvl w:val="0"/>
          <w:numId w:val="6"/>
        </w:numPr>
        <w:jc w:val="both"/>
      </w:pPr>
      <w:r w:rsidRPr="00226739">
        <w:rPr>
          <w:b/>
          <w:bCs/>
        </w:rPr>
        <w:lastRenderedPageBreak/>
        <w:t xml:space="preserve">Agregación </w:t>
      </w:r>
      <w:proofErr w:type="spellStart"/>
      <w:r w:rsidRPr="00226739">
        <w:rPr>
          <w:b/>
          <w:bCs/>
        </w:rPr>
        <w:t>Contínua</w:t>
      </w:r>
      <w:proofErr w:type="spellEnd"/>
      <w:r w:rsidRPr="00226739">
        <w:rPr>
          <w:b/>
          <w:bCs/>
        </w:rPr>
        <w:t>:</w:t>
      </w:r>
      <w:r w:rsidRPr="00226739">
        <w:t xml:space="preserve"> Calcula el promedio ponderado de la polaridad de las palabras presentes, retornando un valor numérico continuo entre </w:t>
      </w:r>
      <m:oMath>
        <m:r>
          <w:rPr>
            <w:rFonts w:ascii="Cambria Math" w:hAnsi="Cambria Math"/>
          </w:rPr>
          <m:t>-1.0</m:t>
        </m:r>
      </m:oMath>
      <w:r w:rsidRPr="00226739">
        <w:rPr>
          <w:b/>
          <w:bCs/>
        </w:rPr>
        <w:t xml:space="preserve"> (máxima carga emocional negativa / estrés)</w:t>
      </w:r>
      <w:r w:rsidRPr="00226739">
        <w:t xml:space="preserve"> y </w:t>
      </w:r>
      <m:oMath>
        <m:r>
          <w:rPr>
            <w:rFonts w:ascii="Cambria Math" w:hAnsi="Cambria Math"/>
          </w:rPr>
          <m:t>+1.0</m:t>
        </m:r>
      </m:oMath>
      <w:r w:rsidRPr="00226739">
        <w:rPr>
          <w:b/>
          <w:bCs/>
        </w:rPr>
        <w:t xml:space="preserve"> (polaridad positiva / neutra)</w:t>
      </w:r>
      <w:r w:rsidRPr="00226739">
        <w:t xml:space="preserve">. </w:t>
      </w:r>
    </w:p>
    <w:p w14:paraId="51907B01" w14:textId="77777777" w:rsidR="00226739" w:rsidRPr="00226739" w:rsidRDefault="00226739" w:rsidP="00226739">
      <w:pPr>
        <w:jc w:val="both"/>
      </w:pPr>
    </w:p>
    <w:p w14:paraId="2ECBC1DC" w14:textId="7E75E749" w:rsidR="00226739" w:rsidRPr="00226739" w:rsidRDefault="00226739" w:rsidP="00226739">
      <w:pPr>
        <w:jc w:val="both"/>
        <w:rPr>
          <w:b/>
          <w:bCs/>
        </w:rPr>
      </w:pPr>
      <w:r w:rsidRPr="00226739">
        <w:rPr>
          <w:b/>
          <w:bCs/>
        </w:rPr>
        <w:t>2. Interpretación de la Pendiente (</w:t>
      </w:r>
      <m:oMath>
        <m:r>
          <m:rPr>
            <m:sty m:val="bi"/>
          </m:rPr>
          <w:rPr>
            <w:rFonts w:ascii="Cambria Math" w:hAnsi="Cambria Math"/>
          </w:rPr>
          <m:t>m=-115.414</m:t>
        </m:r>
      </m:oMath>
      <w:r w:rsidRPr="00226739">
        <w:rPr>
          <w:b/>
          <w:bCs/>
        </w:rPr>
        <w:t xml:space="preserve">): Si la pendiente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226739">
        <w:rPr>
          <w:b/>
          <w:bCs/>
        </w:rPr>
        <w:t xml:space="preserve"> resulta ser negativa en tu modelo, ¿qué interpretación técnica tiene sobre el comportamiento del chatbot frente a mensajes de alta carga emocional negativa?</w:t>
      </w:r>
    </w:p>
    <w:p w14:paraId="72637F79" w14:textId="19A66E8A" w:rsidR="00226739" w:rsidRPr="00226739" w:rsidRDefault="00226739" w:rsidP="00226739">
      <w:pPr>
        <w:jc w:val="both"/>
      </w:pPr>
      <w:r w:rsidRPr="00226739">
        <w:t xml:space="preserve">Con el valor obtenido de </w:t>
      </w:r>
      <m:oMath>
        <m:r>
          <w:rPr>
            <w:rFonts w:ascii="Cambria Math" w:hAnsi="Cambria Math"/>
          </w:rPr>
          <m:t>m=-115.414</m:t>
        </m:r>
      </m:oMath>
      <w:r w:rsidRPr="00226739">
        <w:t xml:space="preserve">, la pendiente es negativa, lo que indica una </w:t>
      </w:r>
      <w:r w:rsidRPr="00226739">
        <w:rPr>
          <w:b/>
          <w:bCs/>
        </w:rPr>
        <w:t>relación inversamente proporcional</w:t>
      </w:r>
      <w:r w:rsidRPr="00226739">
        <w:t xml:space="preserve">: </w:t>
      </w:r>
    </w:p>
    <w:p w14:paraId="1B0DBF1C" w14:textId="259D877C" w:rsidR="00226739" w:rsidRPr="00226739" w:rsidRDefault="00226739" w:rsidP="00226739">
      <w:pPr>
        <w:numPr>
          <w:ilvl w:val="0"/>
          <w:numId w:val="7"/>
        </w:numPr>
        <w:jc w:val="both"/>
      </w:pPr>
      <w:r w:rsidRPr="00226739">
        <w:rPr>
          <w:b/>
          <w:bCs/>
        </w:rPr>
        <w:t>Interpretación Técnica:</w:t>
      </w:r>
      <w:r w:rsidRPr="00226739">
        <w:t xml:space="preserve"> Conforme la polaridad del mensaje del usuario se vuelve más negativa (se aproxima a </w:t>
      </w:r>
      <m:oMath>
        <m:r>
          <w:rPr>
            <w:rFonts w:ascii="Cambria Math" w:hAnsi="Cambria Math"/>
          </w:rPr>
          <m:t>-1.0</m:t>
        </m:r>
      </m:oMath>
      <w:r w:rsidRPr="00226739">
        <w:t xml:space="preserve">), la longitud promedio de la respuesta generada por el bot </w:t>
      </w:r>
      <w:r w:rsidRPr="00226739">
        <w:rPr>
          <w:b/>
          <w:bCs/>
        </w:rPr>
        <w:t xml:space="preserve">aumenta a razón de aproximadamente </w:t>
      </w:r>
      <m:oMath>
        <m:r>
          <w:rPr>
            <w:rFonts w:ascii="Cambria Math" w:hAnsi="Cambria Math"/>
          </w:rPr>
          <m:t>115.4</m:t>
        </m:r>
      </m:oMath>
      <w:r w:rsidRPr="00226739">
        <w:rPr>
          <w:b/>
          <w:bCs/>
        </w:rPr>
        <w:t xml:space="preserve"> caracteres</w:t>
      </w:r>
      <w:r w:rsidRPr="00226739">
        <w:t xml:space="preserve"> por cada unidad de polaridad negativa.</w:t>
      </w:r>
    </w:p>
    <w:p w14:paraId="79694BCB" w14:textId="77777777" w:rsidR="00226739" w:rsidRPr="00226739" w:rsidRDefault="00226739" w:rsidP="00226739">
      <w:pPr>
        <w:numPr>
          <w:ilvl w:val="0"/>
          <w:numId w:val="7"/>
        </w:numPr>
        <w:jc w:val="both"/>
      </w:pPr>
      <w:r w:rsidRPr="00226739">
        <w:rPr>
          <w:b/>
          <w:bCs/>
        </w:rPr>
        <w:t xml:space="preserve">Comportamiento del </w:t>
      </w:r>
      <w:proofErr w:type="spellStart"/>
      <w:r w:rsidRPr="00226739">
        <w:rPr>
          <w:b/>
          <w:bCs/>
        </w:rPr>
        <w:t>Chatbot</w:t>
      </w:r>
      <w:proofErr w:type="spellEnd"/>
      <w:r w:rsidRPr="00226739">
        <w:rPr>
          <w:b/>
          <w:bCs/>
        </w:rPr>
        <w:t>:</w:t>
      </w:r>
      <w:r w:rsidRPr="00226739">
        <w:t xml:space="preserve"> Esto implica que el </w:t>
      </w:r>
      <w:proofErr w:type="spellStart"/>
      <w:r w:rsidRPr="00226739">
        <w:t>bot</w:t>
      </w:r>
      <w:proofErr w:type="spellEnd"/>
      <w:r w:rsidRPr="00226739">
        <w:t xml:space="preserve"> está diseñado para responder con mensajes más largos, detallados y reflexivos ante textos con alta carga emocional negativa (ansiedad, depresión, tristeza), buscando brindar orientación o soporte amplio; mientras que ante entradas neutras o positivas (polaridad alta) ofrece interacciones más breves y directas. </w:t>
      </w:r>
    </w:p>
    <w:p w14:paraId="578D948B" w14:textId="77777777" w:rsidR="00226739" w:rsidRPr="00226739" w:rsidRDefault="00226739" w:rsidP="00226739">
      <w:pPr>
        <w:jc w:val="both"/>
      </w:pPr>
    </w:p>
    <w:p w14:paraId="6D88849D" w14:textId="11050DA8" w:rsidR="00226739" w:rsidRPr="00226739" w:rsidRDefault="00226739" w:rsidP="00226739">
      <w:pPr>
        <w:jc w:val="both"/>
        <w:rPr>
          <w:b/>
          <w:bCs/>
        </w:rPr>
      </w:pPr>
      <w:r w:rsidRPr="00226739">
        <w:rPr>
          <w:b/>
          <w:bCs/>
        </w:rPr>
        <w:t>3. Evaluación de Ajuste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=0.0074</m:t>
        </m:r>
      </m:oMath>
      <w:r w:rsidRPr="00226739">
        <w:rPr>
          <w:b/>
          <w:bCs/>
        </w:rPr>
        <w:t xml:space="preserve">): ¿El sentimiento del usuario es un buen predictor de la longitud de la respuesta del bot? Justifica tu respuesta analizando el coeficiente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226739">
        <w:rPr>
          <w:b/>
          <w:bCs/>
        </w:rPr>
        <w:t xml:space="preserve"> obtenido.</w:t>
      </w:r>
    </w:p>
    <w:p w14:paraId="29A6BDDF" w14:textId="30BC0E92" w:rsidR="00226739" w:rsidRPr="00226739" w:rsidRDefault="00226739" w:rsidP="00226739">
      <w:pPr>
        <w:numPr>
          <w:ilvl w:val="0"/>
          <w:numId w:val="8"/>
        </w:numPr>
        <w:jc w:val="both"/>
      </w:pPr>
      <w:r w:rsidRPr="00226739">
        <w:rPr>
          <w:b/>
          <w:bCs/>
        </w:rPr>
        <w:t>Respuesta:</w:t>
      </w:r>
      <w:r w:rsidRPr="00226739">
        <w:t xml:space="preserve"> </w:t>
      </w:r>
      <w:r w:rsidRPr="00226739">
        <w:rPr>
          <w:b/>
          <w:bCs/>
        </w:rPr>
        <w:t>No</w:t>
      </w:r>
      <w:r w:rsidRPr="00226739">
        <w:t xml:space="preserve">, el sentimiento del usuario </w:t>
      </w:r>
      <w:r w:rsidRPr="00226739">
        <w:rPr>
          <w:b/>
          <w:bCs/>
        </w:rPr>
        <w:t>no es un buen predictor</w:t>
      </w:r>
      <w:r w:rsidRPr="00226739">
        <w:t xml:space="preserve"> de la extensión de la respuesta del </w:t>
      </w:r>
      <w:proofErr w:type="spellStart"/>
      <w:r w:rsidRPr="00226739">
        <w:t>bot</w:t>
      </w:r>
      <w:proofErr w:type="spellEnd"/>
      <w:r w:rsidRPr="00226739">
        <w:t xml:space="preserve">. </w:t>
      </w:r>
    </w:p>
    <w:p w14:paraId="26545ABA" w14:textId="52B7A9AE" w:rsidR="00226739" w:rsidRPr="00226739" w:rsidRDefault="00226739" w:rsidP="00226739">
      <w:pPr>
        <w:numPr>
          <w:ilvl w:val="0"/>
          <w:numId w:val="8"/>
        </w:numPr>
        <w:jc w:val="both"/>
      </w:pPr>
      <w:r w:rsidRPr="00226739">
        <w:rPr>
          <w:b/>
          <w:bCs/>
        </w:rPr>
        <w:t>Justificación analítica:</w:t>
      </w:r>
      <w:r w:rsidRPr="00226739">
        <w:t xml:space="preserve"> El Coeficiente de Determinación obtenido fue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=0.0074</m:t>
        </m:r>
      </m:oMath>
      <w:r w:rsidRPr="00226739">
        <w:t xml:space="preserve">. Esto significa que la polaridad del mensaje del usuario explica únicamente el </w:t>
      </w:r>
      <w:r w:rsidRPr="00226739">
        <w:rPr>
          <w:b/>
          <w:bCs/>
        </w:rPr>
        <w:t>0.74% de la variabilidad</w:t>
      </w:r>
      <w:r w:rsidRPr="00226739">
        <w:t xml:space="preserve"> en la longitud de las respuestas configuradas en el </w:t>
      </w:r>
      <w:proofErr w:type="spellStart"/>
      <w:r w:rsidRPr="00226739">
        <w:t>chatbot</w:t>
      </w:r>
      <w:proofErr w:type="spellEnd"/>
      <w:r w:rsidRPr="00226739">
        <w:t xml:space="preserve">. </w:t>
      </w:r>
    </w:p>
    <w:p w14:paraId="5232514D" w14:textId="257972F7" w:rsidR="00226739" w:rsidRPr="006159A5" w:rsidRDefault="00226739" w:rsidP="00AB56F8">
      <w:pPr>
        <w:numPr>
          <w:ilvl w:val="0"/>
          <w:numId w:val="8"/>
        </w:numPr>
        <w:jc w:val="both"/>
      </w:pPr>
      <w:r w:rsidRPr="00226739">
        <w:t xml:space="preserve">El </w:t>
      </w:r>
      <w:r w:rsidRPr="00226739">
        <w:rPr>
          <w:b/>
          <w:bCs/>
        </w:rPr>
        <w:t>99.26% restante</w:t>
      </w:r>
      <w:r w:rsidRPr="00226739">
        <w:t xml:space="preserve"> de la variación se debe a otros factores (como la categoría de la intención, reglas fijas de diseño de la interfaz o intenciones aleatorias sin relación lineal). Por lo tanto, no existe un ajuste predictivo válido ni una dependencia lineal estadísticamente relevante entre ambas variables en este modelo. </w:t>
      </w:r>
    </w:p>
    <w:sectPr w:rsidR="00226739" w:rsidRPr="00615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150"/>
    <w:multiLevelType w:val="multilevel"/>
    <w:tmpl w:val="2D18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64F15"/>
    <w:multiLevelType w:val="multilevel"/>
    <w:tmpl w:val="1B0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2054C"/>
    <w:multiLevelType w:val="multilevel"/>
    <w:tmpl w:val="E1C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80515"/>
    <w:multiLevelType w:val="multilevel"/>
    <w:tmpl w:val="4C1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702A1"/>
    <w:multiLevelType w:val="multilevel"/>
    <w:tmpl w:val="331A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B5FF4"/>
    <w:multiLevelType w:val="multilevel"/>
    <w:tmpl w:val="B11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6204D"/>
    <w:multiLevelType w:val="multilevel"/>
    <w:tmpl w:val="AF18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561B69"/>
    <w:multiLevelType w:val="multilevel"/>
    <w:tmpl w:val="682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283584">
    <w:abstractNumId w:val="0"/>
  </w:num>
  <w:num w:numId="2" w16cid:durableId="794327155">
    <w:abstractNumId w:val="2"/>
  </w:num>
  <w:num w:numId="3" w16cid:durableId="1297494421">
    <w:abstractNumId w:val="1"/>
  </w:num>
  <w:num w:numId="4" w16cid:durableId="403336221">
    <w:abstractNumId w:val="7"/>
  </w:num>
  <w:num w:numId="5" w16cid:durableId="1605189262">
    <w:abstractNumId w:val="3"/>
  </w:num>
  <w:num w:numId="6" w16cid:durableId="206573747">
    <w:abstractNumId w:val="6"/>
  </w:num>
  <w:num w:numId="7" w16cid:durableId="2076774215">
    <w:abstractNumId w:val="4"/>
  </w:num>
  <w:num w:numId="8" w16cid:durableId="1127627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A5"/>
    <w:rsid w:val="00026E6E"/>
    <w:rsid w:val="00226739"/>
    <w:rsid w:val="00341E45"/>
    <w:rsid w:val="00362EF8"/>
    <w:rsid w:val="00463A17"/>
    <w:rsid w:val="006159A5"/>
    <w:rsid w:val="00686BC5"/>
    <w:rsid w:val="00AB56F8"/>
    <w:rsid w:val="00C25B80"/>
    <w:rsid w:val="00FC0BAC"/>
    <w:rsid w:val="00FE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1692A"/>
  <w15:chartTrackingRefBased/>
  <w15:docId w15:val="{BF3DA462-F0D0-4910-AF1C-5C883F36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1127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URENA VAZQUEZ, CHRISTIAN EDEN</dc:creator>
  <cp:keywords/>
  <dc:description/>
  <cp:lastModifiedBy>URENA VAZQUEZ, CHRISTIAN EDEN</cp:lastModifiedBy>
  <cp:revision>6</cp:revision>
  <cp:lastPrinted>2026-10-12T01:01:00Z</cp:lastPrinted>
  <dcterms:created xsi:type="dcterms:W3CDTF">2026-09-07T00:45:00Z</dcterms:created>
  <dcterms:modified xsi:type="dcterms:W3CDTF">2026-10-12T01:38:00Z</dcterms:modified>
</cp:coreProperties>
</file>