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bidi w:val="0"/>
        <w:spacing w:lineRule="auto" w:line="259" w:before="0" w:after="40"/>
        <w:jc w:val="center"/>
        <w:rPr>
          <w:rFonts w:ascii="Arial" w:hAnsi="Arial" w:eastAsia="Arial" w:cs="Arial"/>
          <w:b/>
          <w:i w:val="false"/>
          <w:color w:val="000000"/>
          <w:sz w:val="28"/>
          <w:u w:val="single"/>
          <w:lang w:val="en-US" w:bidi="en-US"/>
        </w:rPr>
      </w:pPr>
      <w:r>
        <w:rPr>
          <w:rFonts w:eastAsia="Arial" w:cs="Arial"/>
          <w:b/>
          <w:i w:val="false"/>
          <w:color w:val="000000"/>
          <w:sz w:val="28"/>
          <w:u w:val="single"/>
          <w:lang w:val="en-US" w:bidi="en-US"/>
        </w:rPr>
        <w:t>Google Health API Addendum to the Participant Information and Informed Consent Form</w:t>
      </w:r>
    </w:p>
    <w:p>
      <w:pPr>
        <w:pStyle w:val="Normal"/>
        <w:keepNext w:val="false"/>
        <w:widowControl/>
        <w:bidi w:val="0"/>
        <w:spacing w:lineRule="auto" w:line="259" w:before="0" w:after="60"/>
        <w:jc w:val="center"/>
        <w:rPr>
          <w:rFonts w:ascii="Arial" w:hAnsi="Arial" w:eastAsia="Arial" w:cs="Arial"/>
          <w:b/>
          <w:i w:val="false"/>
          <w:color w:val="000000"/>
          <w:sz w:val="22"/>
          <w:u w:val="none"/>
          <w:lang w:val="en-US" w:bidi="en-US"/>
        </w:rPr>
      </w:pPr>
      <w:r>
        <w:rPr>
          <w:rFonts w:eastAsia="Arial" w:cs="Arial"/>
          <w:b/>
          <w:i w:val="false"/>
          <w:color w:val="000000"/>
          <w:sz w:val="22"/>
          <w:u w:val="none"/>
          <w:lang w:val="en-US" w:bidi="en-US"/>
        </w:rPr>
        <w:t>Study 385/23</w:t>
      </w:r>
    </w:p>
    <w:p>
      <w:pPr>
        <w:pStyle w:val="Normal"/>
        <w:keepNext w:val="false"/>
        <w:widowControl/>
        <w:bidi w:val="0"/>
        <w:spacing w:lineRule="auto" w:line="259" w:before="0" w:after="40"/>
        <w:jc w:val="start"/>
        <w:rPr/>
      </w:pPr>
      <w:r>
        <w:rPr/>
      </w:r>
    </w:p>
    <w:p>
      <w:pPr>
        <w:pStyle w:val="Normal"/>
        <w:keepNext w:val="true"/>
        <w:widowControl/>
        <w:bidi w:val="0"/>
        <w:spacing w:lineRule="auto" w:line="259" w:before="14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1. Invitation and purpose</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Dear Participant,</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We invite you to participate in the study entitled "Examining the effect of sleep patterns on the association between childhood experiences and emotional responses to different situations." The study examines relationships among childhood experiences, sleep patterns, and emotional, behavioral, and cognitive responses in adulthood.</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The study is conducted by the Laboratory for the Study of Stress and Psychopathology at the School of Psychological Sciences, University of Haifa, under the direction of Prof. Roee Admon. This addendum explains how wearable data will be collected through AdmonTracker and Google Health. The connection will use a Google account designated for the study, not your personal account. This addendum is part of the study consent form.</w:t>
      </w:r>
    </w:p>
    <w:p>
      <w:pPr>
        <w:pStyle w:val="Normal"/>
        <w:keepNext w:val="true"/>
        <w:widowControl/>
        <w:bidi w:val="0"/>
        <w:spacing w:lineRule="auto" w:line="259" w:before="14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2. Consent before connection</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Google Health will be connected only for participants who are at least 18 years old, are eligible for the study, and have completed the consent form. Each participant will be assigned a Google account designated for the study, referred to as a demo account. The connection and authorization will use only the demo account, not your personal Google account. No information will be collected until you agree to participate, sign the form, and approve access through the demo account.</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Do not sign in to the application with a personal Google account or give the research team the sign-in details for your personal account.</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You may sign a printed form or digitally sign an online form.</w:t>
      </w:r>
    </w:p>
    <w:p>
      <w:pPr>
        <w:pStyle w:val="Normal"/>
        <w:keepNext w:val="true"/>
        <w:widowControl/>
        <w:bidi w:val="0"/>
        <w:spacing w:lineRule="auto" w:line="259" w:before="14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3. Information that will be collected</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AdmonTracker will request read-only access to Google Health data in the demo account assigned to you. The application cannot change or delete information in the demo account and will not request access to your personal Google account.</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Depending on the data available from your device and the permissions you approve, the study will collect heart rate, steps, sleep data, physical activity, and respiratory rate.</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The study will also collect the assigned watch's model, battery level and status, and last synchronization time to identify charging or synchronization problems and check data completeness.</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Measurements may be incomplete or inaccurate depending on the device and how it is used.</w:t>
      </w:r>
    </w:p>
    <w:p>
      <w:pPr>
        <w:pStyle w:val="Normal"/>
        <w:keepNext w:val="true"/>
        <w:widowControl/>
        <w:bidi w:val="0"/>
        <w:spacing w:lineRule="auto" w:line="259" w:before="14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4. Collection period</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Data will be collected for one month after the connection is activated. Collection will stop when the month ends, when you disconnect, or when you withdraw from the study, whichever occurs first.</w:t>
      </w:r>
    </w:p>
    <w:p>
      <w:pPr>
        <w:pStyle w:val="Normal"/>
        <w:keepNext w:val="true"/>
        <w:widowControl/>
        <w:bidi w:val="0"/>
        <w:spacing w:lineRule="auto" w:line="259" w:before="14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5. Purpose of data use</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The information will be used only for the research described in this addendum and for necessary quality checks. It will not be used for diagnosis, treatment, medical decisions, or emergency monitoring.</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The information will not be used for a new study or another purpose without your separate consent, unless the Ethics Committee approves an exception.</w:t>
      </w:r>
    </w:p>
    <w:p>
      <w:pPr>
        <w:pStyle w:val="Normal"/>
        <w:keepNext w:val="true"/>
        <w:widowControl/>
        <w:bidi w:val="0"/>
        <w:spacing w:lineRule="auto" w:line="259" w:before="14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6. Privacy and data security</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Google Health data will be stored under a study code without your name or other direct identifiers. The link between the code and your identity will be stored separately in a protected University of Haifa system. While this link exists, the data are coded and are not fully anonymous.</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Only authorized members of the University of Haifa research team may access the research data. Access to the link between your code and identity is limited to the Principal Investigator, the laboratory head, and the authorized programmer.</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Secure University, Google, and Heroku services are used to store data and operate the application. These services provide technical infrastructure only. Data are transferred through an encrypted connection and protected by access controls.</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Do not enter into the application or send the research team a password or sign-in details for your personal Google account. Information about an individual participant will not be shared outside the research team without new explicit consent and any required approvals.</w:t>
      </w:r>
    </w:p>
    <w:p>
      <w:pPr>
        <w:pStyle w:val="Normal"/>
        <w:keepNext w:val="true"/>
        <w:widowControl/>
        <w:bidi w:val="0"/>
        <w:spacing w:lineRule="auto" w:line="259" w:before="14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7. Sharing and publication</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The information will not be sold or used for advertising, marketing, credit, employment, insurance, training general artificial intelligence models, or any purpose unrelated to this study.</w:t>
      </w:r>
    </w:p>
    <w:p>
      <w:pPr>
        <w:pStyle w:val="Normal"/>
        <w:keepNext w:val="false"/>
        <w:widowControl/>
        <w:bidi w:val="0"/>
        <w:spacing w:lineRule="auto" w:line="259" w:before="0" w:after="60"/>
        <w:jc w:val="start"/>
        <w:rPr>
          <w:rFonts w:ascii="Arial" w:hAnsi="Arial" w:eastAsia="Arial" w:cs="Arial"/>
          <w:b/>
          <w:i w:val="false"/>
          <w:color w:val="000000"/>
          <w:sz w:val="22"/>
          <w:u w:val="none"/>
          <w:lang w:val="en-US" w:bidi="en-US"/>
        </w:rPr>
      </w:pPr>
      <w:r>
        <w:rPr>
          <w:rFonts w:eastAsia="Arial" w:cs="Arial"/>
          <w:b/>
          <w:i w:val="false"/>
          <w:color w:val="000000"/>
          <w:sz w:val="22"/>
          <w:u w:val="none"/>
          <w:lang w:val="en-US" w:bidi="en-US"/>
        </w:rPr>
        <w:t>Information received from Google Health will be used in accordance with the Google Health API User Data and Health Research Policy and the Limited Use requirements.</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Study results will be published only as summaries that do not include your name or information that could identify you. Summary results that have already been published cannot be removed from an existing publication.</w:t>
      </w:r>
    </w:p>
    <w:p>
      <w:pPr>
        <w:pStyle w:val="Normal"/>
        <w:keepNext w:val="true"/>
        <w:widowControl/>
        <w:bidi w:val="0"/>
        <w:spacing w:lineRule="auto" w:line="259" w:before="14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8. Risks and benefits</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Possible risks include loss of privacy if unauthorized access occurs, connection problems, or incomplete data. Security measures are used to reduce these risks, but they cannot be removed completely.</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No direct medical benefit is promised. AdmonTracker is not a medical or emergency system.</w:t>
      </w:r>
    </w:p>
    <w:p>
      <w:pPr>
        <w:pStyle w:val="Normal"/>
        <w:keepNext w:val="true"/>
        <w:widowControl/>
        <w:bidi w:val="0"/>
        <w:spacing w:lineRule="auto" w:line="259" w:before="14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9. Voluntary participation, withdrawal, and deletion</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Participation and the connection of the demo account to Google Health are voluntary. You may refuse, disconnect, or withdraw at any time without penalty or loss of benefits.</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To withdraw or request deletion, contact radmon@psy.haifa.ac.il or +972 4 824 0964 and provide your study or watch code. Do not send a personal password or health information by email.</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If you withdraw, collection will stop immediately and the application's authorization in the demo account assigned to you will be canceled. All collected data will be permanently deleted unless you give separate and explicit consent at that time to keep them. Summary results already published cannot be removed from an existing publication.</w:t>
      </w:r>
    </w:p>
    <w:p>
      <w:pPr>
        <w:pStyle w:val="Normal"/>
        <w:keepNext w:val="true"/>
        <w:widowControl/>
        <w:bidi w:val="0"/>
        <w:spacing w:lineRule="auto" w:line="259" w:before="14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10. Data retention period</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Measurement data will be retained during the one month collection period and for one additional month for processing and quality checks. No later than one month after measurement ends, your Google Health data and the link to your identity will be permanently deleted. The application's authorization in the demo account will be canceled when collection ends, when you disconnect, or when you withdraw, whichever occurs first.</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The signed consent form and administrative records that do not contain the measurements will be retained according to University and research requirements.</w:t>
      </w:r>
    </w:p>
    <w:p>
      <w:pPr>
        <w:pStyle w:val="Normal"/>
        <w:keepNext w:val="true"/>
        <w:widowControl/>
        <w:bidi w:val="0"/>
        <w:spacing w:lineRule="auto" w:line="259" w:before="14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11. Copy of the documents and contact information</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If you sign by hand, you will receive a printed copy. If you sign online, a copy will be sent to the email address you choose to provide.</w:t>
      </w:r>
    </w:p>
    <w:p>
      <w:pPr>
        <w:pStyle w:val="Normal"/>
        <w:keepNext w:val="false"/>
        <w:widowControl/>
        <w:bidi w:val="0"/>
        <w:spacing w:lineRule="auto" w:line="259" w:before="0" w:after="6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For questions, withdrawal, or deletion requests, contact the Principal Investigator, Prof. Roee Admon, at +972 4 824 0964 or radmon@psy.haifa.ac.il.</w:t>
      </w:r>
    </w:p>
    <w:p>
      <w:pPr>
        <w:pStyle w:val="Normal"/>
        <w:widowControl/>
        <w:rPr/>
      </w:pPr>
      <w:r>
        <w:rPr>
          <w:rtl w:val="true"/>
        </w:rPr>
      </w:r>
      <w:r>
        <w:br w:type="page"/>
      </w:r>
    </w:p>
    <w:p>
      <w:pPr>
        <w:pStyle w:val="Normal"/>
        <w:keepNext w:val="true"/>
        <w:widowControl/>
        <w:bidi w:val="0"/>
        <w:spacing w:lineRule="auto" w:line="259" w:before="0" w:after="40"/>
        <w:jc w:val="start"/>
        <w:rPr>
          <w:rFonts w:ascii="Arial" w:hAnsi="Arial" w:eastAsia="Arial" w:cs="Arial"/>
          <w:b/>
          <w:i w:val="false"/>
          <w:color w:val="000000"/>
          <w:sz w:val="23"/>
          <w:u w:val="none"/>
          <w:lang w:val="en-US" w:bidi="en-US"/>
        </w:rPr>
      </w:pPr>
      <w:r>
        <w:rPr>
          <w:rFonts w:eastAsia="Arial" w:cs="Arial"/>
          <w:b/>
          <w:i w:val="false"/>
          <w:color w:val="000000"/>
          <w:sz w:val="23"/>
          <w:u w:val="none"/>
          <w:lang w:val="en-US" w:bidi="en-US"/>
        </w:rPr>
        <w:t>12. Participant confirmation</w:t>
      </w:r>
    </w:p>
    <w:p>
      <w:pPr>
        <w:pStyle w:val="Normal"/>
        <w:keepNext w:val="false"/>
        <w:widowControl/>
        <w:bidi w:val="0"/>
        <w:spacing w:lineRule="auto" w:line="259" w:before="0" w:after="40"/>
        <w:jc w:val="start"/>
        <w:rPr/>
      </w:pPr>
      <w:r>
        <w:rPr>
          <w:rFonts w:eastAsia="Arial" w:cs="Arial"/>
          <w:b/>
          <w:color w:val="000000"/>
          <w:sz w:val="23"/>
          <w:lang w:val="en-US" w:bidi="en-US"/>
        </w:rPr>
        <w:t xml:space="preserve">☐ </w:t>
      </w:r>
      <w:r>
        <w:rPr>
          <w:rFonts w:eastAsia="Arial" w:cs="Arial"/>
          <w:color w:val="000000"/>
          <w:sz w:val="21"/>
          <w:lang w:val="en-US" w:bidi="en-US"/>
        </w:rPr>
        <w:t>I am at least 18 years old and completed the study consent form.</w:t>
      </w:r>
    </w:p>
    <w:p>
      <w:pPr>
        <w:pStyle w:val="Normal"/>
        <w:keepNext w:val="false"/>
        <w:widowControl/>
        <w:bidi w:val="0"/>
        <w:spacing w:lineRule="auto" w:line="259" w:before="0" w:after="40"/>
        <w:jc w:val="start"/>
        <w:rPr/>
      </w:pPr>
      <w:r>
        <w:rPr>
          <w:rFonts w:eastAsia="Arial" w:cs="Arial"/>
          <w:b/>
          <w:color w:val="000000"/>
          <w:sz w:val="23"/>
          <w:lang w:val="en-US" w:bidi="en-US"/>
        </w:rPr>
        <w:t xml:space="preserve">☐ </w:t>
      </w:r>
      <w:r>
        <w:rPr>
          <w:rFonts w:eastAsia="Arial" w:cs="Arial"/>
          <w:color w:val="000000"/>
          <w:sz w:val="21"/>
          <w:lang w:val="en-US" w:bidi="en-US"/>
        </w:rPr>
        <w:t>I read this addendum and had an opportunity to ask questions and receive a copy.</w:t>
      </w:r>
    </w:p>
    <w:p>
      <w:pPr>
        <w:pStyle w:val="Normal"/>
        <w:keepNext w:val="false"/>
        <w:widowControl/>
        <w:bidi w:val="0"/>
        <w:spacing w:lineRule="auto" w:line="259" w:before="0" w:after="40"/>
        <w:jc w:val="start"/>
        <w:rPr/>
      </w:pPr>
      <w:r>
        <w:rPr>
          <w:rFonts w:eastAsia="Arial" w:cs="Arial"/>
          <w:b/>
          <w:color w:val="000000"/>
          <w:sz w:val="23"/>
          <w:lang w:val="en-US" w:bidi="en-US"/>
        </w:rPr>
        <w:t xml:space="preserve">☐ </w:t>
      </w:r>
      <w:r>
        <w:rPr>
          <w:rFonts w:eastAsia="Arial" w:cs="Arial"/>
          <w:color w:val="000000"/>
          <w:sz w:val="21"/>
          <w:lang w:val="en-US" w:bidi="en-US"/>
        </w:rPr>
        <w:t>I understand that the connection uses a Google account designated for the study and not my personal account.</w:t>
      </w:r>
    </w:p>
    <w:p>
      <w:pPr>
        <w:pStyle w:val="Normal"/>
        <w:keepNext w:val="false"/>
        <w:widowControl/>
        <w:bidi w:val="0"/>
        <w:spacing w:lineRule="auto" w:line="259" w:before="0" w:after="40"/>
        <w:jc w:val="start"/>
        <w:rPr/>
      </w:pPr>
      <w:r>
        <w:rPr>
          <w:rFonts w:eastAsia="Arial" w:cs="Arial"/>
          <w:b/>
          <w:color w:val="000000"/>
          <w:sz w:val="23"/>
          <w:lang w:val="en-US" w:bidi="en-US"/>
        </w:rPr>
        <w:t xml:space="preserve">☐ </w:t>
      </w:r>
      <w:r>
        <w:rPr>
          <w:rFonts w:eastAsia="Arial" w:cs="Arial"/>
          <w:color w:val="000000"/>
          <w:sz w:val="21"/>
          <w:lang w:val="en-US" w:bidi="en-US"/>
        </w:rPr>
        <w:t>I understand what data will be collected, how they will be used and stored, and who may access them.</w:t>
      </w:r>
    </w:p>
    <w:p>
      <w:pPr>
        <w:pStyle w:val="Normal"/>
        <w:keepNext w:val="false"/>
        <w:widowControl/>
        <w:bidi w:val="0"/>
        <w:spacing w:lineRule="auto" w:line="259" w:before="0" w:after="40"/>
        <w:jc w:val="start"/>
        <w:rPr/>
      </w:pPr>
      <w:r>
        <w:rPr>
          <w:rFonts w:eastAsia="Arial" w:cs="Arial"/>
          <w:b/>
          <w:color w:val="000000"/>
          <w:sz w:val="23"/>
          <w:lang w:val="en-US" w:bidi="en-US"/>
        </w:rPr>
        <w:t xml:space="preserve">☐ </w:t>
      </w:r>
      <w:r>
        <w:rPr>
          <w:rFonts w:eastAsia="Arial" w:cs="Arial"/>
          <w:color w:val="000000"/>
          <w:sz w:val="21"/>
          <w:lang w:val="en-US" w:bidi="en-US"/>
        </w:rPr>
        <w:t>I voluntarily agree to read-only access to the data described in this addendum.</w:t>
      </w:r>
    </w:p>
    <w:p>
      <w:pPr>
        <w:pStyle w:val="Normal"/>
        <w:keepNext w:val="false"/>
        <w:widowControl/>
        <w:bidi w:val="0"/>
        <w:spacing w:lineRule="auto" w:line="259" w:before="0" w:after="40"/>
        <w:jc w:val="start"/>
        <w:rPr/>
      </w:pPr>
      <w:r>
        <w:rPr>
          <w:rFonts w:eastAsia="Arial" w:cs="Arial"/>
          <w:b/>
          <w:color w:val="000000"/>
          <w:sz w:val="23"/>
          <w:lang w:val="en-US" w:bidi="en-US"/>
        </w:rPr>
        <w:t xml:space="preserve">☐ </w:t>
      </w:r>
      <w:r>
        <w:rPr>
          <w:rFonts w:eastAsia="Arial" w:cs="Arial"/>
          <w:color w:val="000000"/>
          <w:sz w:val="21"/>
          <w:lang w:val="en-US" w:bidi="en-US"/>
        </w:rPr>
        <w:t>I understand that I may disconnect or withdraw, and that my data will be deleted unless I explicitly agree to keep them.</w:t>
      </w:r>
    </w:p>
    <w:p>
      <w:pPr>
        <w:pStyle w:val="Normal"/>
        <w:keepNext w:val="false"/>
        <w:widowControl/>
        <w:bidi w:val="0"/>
        <w:spacing w:lineRule="auto" w:line="259" w:before="80" w:after="80"/>
        <w:jc w:val="start"/>
        <w:rPr>
          <w:rFonts w:ascii="Arial" w:hAnsi="Arial" w:eastAsia="Arial" w:cs="Arial"/>
          <w:b w:val="false"/>
          <w:i w:val="false"/>
          <w:color w:val="000000"/>
          <w:sz w:val="22"/>
          <w:u w:val="none"/>
          <w:lang w:val="en-US" w:bidi="en-US"/>
        </w:rPr>
      </w:pPr>
      <w:r>
        <w:rPr>
          <w:rFonts w:eastAsia="Arial" w:cs="Arial"/>
          <w:b w:val="false"/>
          <w:i w:val="false"/>
          <w:color w:val="000000"/>
          <w:sz w:val="22"/>
          <w:u w:val="none"/>
          <w:lang w:val="en-US" w:bidi="en-US"/>
        </w:rPr>
        <w:t>Study/watch code: ______________________________</w:t>
      </w:r>
    </w:p>
    <w:p>
      <w:pPr>
        <w:pStyle w:val="Normal"/>
        <w:keepNext w:val="false"/>
        <w:widowControl/>
        <w:bidi w:val="0"/>
        <w:spacing w:lineRule="auto" w:line="259" w:before="0" w:after="20"/>
        <w:jc w:val="start"/>
        <w:rPr/>
      </w:pPr>
      <w:r>
        <w:rPr/>
      </w:r>
    </w:p>
    <w:tbl>
      <w:tblPr>
        <w:tblW w:w="10915" w:type="dxa"/>
        <w:jc w:val="center"/>
        <w:tblInd w:w="0" w:type="dxa"/>
        <w:tblLayout w:type="fixed"/>
        <w:tblCellMar>
          <w:top w:w="0" w:type="dxa"/>
          <w:start w:w="108" w:type="dxa"/>
          <w:bottom w:w="0" w:type="dxa"/>
          <w:end w:w="108" w:type="dxa"/>
        </w:tblCellMar>
      </w:tblPr>
      <w:tblGrid>
        <w:gridCol w:w="3638"/>
        <w:gridCol w:w="3639"/>
        <w:gridCol w:w="3638"/>
      </w:tblGrid>
      <w:tr>
        <w:trPr>
          <w:trHeight w:val="360" w:hRule="atLeast"/>
        </w:trPr>
        <w:tc>
          <w:tcPr>
            <w:tcW w:w="3638"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rFonts w:ascii="Arial" w:hAnsi="Arial" w:eastAsia="Arial" w:cs="Arial"/>
                <w:b/>
                <w:color w:val="000000"/>
                <w:sz w:val="19"/>
                <w:lang w:val="en-US" w:bidi="en-US"/>
              </w:rPr>
            </w:pPr>
            <w:r>
              <w:rPr>
                <w:rFonts w:eastAsia="Arial" w:cs="Arial"/>
                <w:b/>
                <w:color w:val="000000"/>
                <w:sz w:val="19"/>
                <w:lang w:val="en-US" w:bidi="en-US"/>
              </w:rPr>
              <w:t>Participant name</w:t>
            </w:r>
          </w:p>
        </w:tc>
        <w:tc>
          <w:tcPr>
            <w:tcW w:w="3639"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rFonts w:ascii="Arial" w:hAnsi="Arial" w:eastAsia="Arial" w:cs="Arial"/>
                <w:b/>
                <w:color w:val="000000"/>
                <w:sz w:val="19"/>
                <w:lang w:val="en-US" w:bidi="en-US"/>
              </w:rPr>
            </w:pPr>
            <w:r>
              <w:rPr>
                <w:rFonts w:eastAsia="Arial" w:cs="Arial"/>
                <w:b/>
                <w:color w:val="000000"/>
                <w:sz w:val="19"/>
                <w:lang w:val="en-US" w:bidi="en-US"/>
              </w:rPr>
              <w:t>Date</w:t>
            </w:r>
          </w:p>
        </w:tc>
        <w:tc>
          <w:tcPr>
            <w:tcW w:w="3638"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rFonts w:ascii="Arial" w:hAnsi="Arial" w:eastAsia="Arial" w:cs="Arial"/>
                <w:b/>
                <w:color w:val="000000"/>
                <w:sz w:val="19"/>
                <w:lang w:val="en-US" w:bidi="en-US"/>
              </w:rPr>
            </w:pPr>
            <w:r>
              <w:rPr>
                <w:rFonts w:eastAsia="Arial" w:cs="Arial"/>
                <w:b/>
                <w:color w:val="000000"/>
                <w:sz w:val="19"/>
                <w:lang w:val="en-US" w:bidi="en-US"/>
              </w:rPr>
              <w:t>Signature</w:t>
            </w:r>
          </w:p>
        </w:tc>
      </w:tr>
      <w:tr>
        <w:trPr>
          <w:trHeight w:val="691" w:hRule="atLeast"/>
        </w:trPr>
        <w:tc>
          <w:tcPr>
            <w:tcW w:w="3638"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pPr>
            <w:r>
              <w:rPr/>
            </w:r>
          </w:p>
        </w:tc>
        <w:tc>
          <w:tcPr>
            <w:tcW w:w="3639"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pPr>
            <w:r>
              <w:rPr/>
            </w:r>
          </w:p>
        </w:tc>
        <w:tc>
          <w:tcPr>
            <w:tcW w:w="3638"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pPr>
            <w:r>
              <w:rPr/>
            </w:r>
          </w:p>
        </w:tc>
      </w:tr>
      <w:tr>
        <w:trPr>
          <w:trHeight w:val="360" w:hRule="atLeast"/>
        </w:trPr>
        <w:tc>
          <w:tcPr>
            <w:tcW w:w="3638"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rFonts w:ascii="Arial" w:hAnsi="Arial" w:eastAsia="Arial" w:cs="Arial"/>
                <w:b/>
                <w:color w:val="000000"/>
                <w:sz w:val="19"/>
                <w:lang w:val="en-US" w:bidi="en-US"/>
              </w:rPr>
            </w:pPr>
            <w:r>
              <w:rPr>
                <w:rFonts w:eastAsia="Arial" w:cs="Arial"/>
                <w:b/>
                <w:color w:val="000000"/>
                <w:sz w:val="19"/>
                <w:lang w:val="en-US" w:bidi="en-US"/>
              </w:rPr>
              <w:t>Research team member</w:t>
            </w:r>
          </w:p>
        </w:tc>
        <w:tc>
          <w:tcPr>
            <w:tcW w:w="3639"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rFonts w:ascii="Arial" w:hAnsi="Arial" w:eastAsia="Arial" w:cs="Arial"/>
                <w:b/>
                <w:color w:val="000000"/>
                <w:sz w:val="19"/>
                <w:lang w:val="en-US" w:bidi="en-US"/>
              </w:rPr>
            </w:pPr>
            <w:r>
              <w:rPr>
                <w:rFonts w:eastAsia="Arial" w:cs="Arial"/>
                <w:b/>
                <w:color w:val="000000"/>
                <w:sz w:val="19"/>
                <w:lang w:val="en-US" w:bidi="en-US"/>
              </w:rPr>
              <w:t>Date</w:t>
            </w:r>
          </w:p>
        </w:tc>
        <w:tc>
          <w:tcPr>
            <w:tcW w:w="3638"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rFonts w:ascii="Arial" w:hAnsi="Arial" w:eastAsia="Arial" w:cs="Arial"/>
                <w:b/>
                <w:color w:val="000000"/>
                <w:sz w:val="19"/>
                <w:lang w:val="en-US" w:bidi="en-US"/>
              </w:rPr>
            </w:pPr>
            <w:r>
              <w:rPr>
                <w:rFonts w:eastAsia="Arial" w:cs="Arial"/>
                <w:b/>
                <w:color w:val="000000"/>
                <w:sz w:val="19"/>
                <w:lang w:val="en-US" w:bidi="en-US"/>
              </w:rPr>
              <w:t>Signature</w:t>
            </w:r>
          </w:p>
        </w:tc>
      </w:tr>
      <w:tr>
        <w:trPr>
          <w:trHeight w:val="691" w:hRule="atLeast"/>
        </w:trPr>
        <w:tc>
          <w:tcPr>
            <w:tcW w:w="3638"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pPr>
            <w:r>
              <w:rPr/>
            </w:r>
          </w:p>
        </w:tc>
        <w:tc>
          <w:tcPr>
            <w:tcW w:w="3639"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pPr>
            <w:r>
              <w:rPr/>
            </w:r>
          </w:p>
        </w:tc>
        <w:tc>
          <w:tcPr>
            <w:tcW w:w="3638" w:type="dxa"/>
            <w:tcBorders>
              <w:top w:val="single" w:sz="8" w:space="0" w:color="D9D9D9"/>
              <w:start w:val="single" w:sz="8" w:space="0" w:color="D9D9D9"/>
              <w:bottom w:val="single" w:sz="8" w:space="0" w:color="D9D9D9"/>
              <w:end w:val="single" w:sz="8" w:space="0" w:color="D9D9D9"/>
            </w:tcBorders>
            <w:vAlign w:val="center"/>
          </w:tcPr>
          <w:p>
            <w:pPr>
              <w:pStyle w:val="Normal"/>
              <w:bidi w:val="0"/>
              <w:spacing w:before="0" w:after="0"/>
              <w:jc w:val="center"/>
              <w:rPr/>
            </w:pPr>
            <w:r>
              <w:rPr/>
            </w:r>
          </w:p>
        </w:tc>
      </w:tr>
    </w:tbl>
    <w:p>
      <w:pPr>
        <w:pStyle w:val="Normal"/>
        <w:widowControl/>
        <w:bidi w:val="1"/>
        <w:spacing w:lineRule="auto" w:line="259" w:before="0" w:after="60"/>
        <w:jc w:val="start"/>
        <w:rPr/>
      </w:pPr>
      <w:r>
        <w:rPr>
          <w:rtl w:val="true"/>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426" w:right="566" w:gutter="0" w:header="680" w:top="2127" w:footer="680" w:bottom="1843"/>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imes New Roman">
    <w:charset w:val="01"/>
    <w:family w:val="roman"/>
    <w:pitch w:val="variable"/>
  </w:font>
  <w:font w:name="Tahoma">
    <w:charset w:val="01"/>
    <w:family w:val="swiss"/>
    <w:pitch w:val="variable"/>
  </w:font>
  <w:font w:name="Liberation Sans">
    <w:altName w:val="Arial"/>
    <w:charset w:val="01"/>
    <w:family w:val="swiss"/>
    <w:pitch w:val="variable"/>
  </w:font>
  <w:font w:name="Calibri">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spacing w:before="0" w:after="60"/>
      <w:rPr>
        <w:color w:val="000000"/>
      </w:rPr>
    </w:pPr>
    <w:r>
      <w:rPr>
        <w:color w:val="000000"/>
        <w:rtl w:val="true"/>
      </w:rPr>
      <w:drawing>
        <wp:anchor distT="0" distB="0" distL="0" distR="0" simplePos="0" relativeHeight="5" behindDoc="1" locked="0" layoutInCell="0" allowOverlap="1">
          <wp:simplePos x="0" y="0"/>
          <wp:positionH relativeFrom="column">
            <wp:posOffset>109855</wp:posOffset>
          </wp:positionH>
          <wp:positionV relativeFrom="paragraph">
            <wp:posOffset>-2141220</wp:posOffset>
          </wp:positionV>
          <wp:extent cx="6782435" cy="2249170"/>
          <wp:effectExtent l="0" t="0" r="0" b="0"/>
          <wp:wrapSquare wrapText="bothSides"/>
          <wp:docPr id="4" name="Picture 195621202" descr="uni_1196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5621202" descr="uni_1196_b"/>
                  <pic:cNvPicPr>
                    <a:picLocks noChangeAspect="1" noChangeArrowheads="1"/>
                  </pic:cNvPicPr>
                </pic:nvPicPr>
                <pic:blipFill>
                  <a:blip r:embed="rId1"/>
                  <a:stretch>
                    <a:fillRect/>
                  </a:stretch>
                </pic:blipFill>
                <pic:spPr bwMode="auto">
                  <a:xfrm>
                    <a:off x="0" y="0"/>
                    <a:ext cx="6782435" cy="2249170"/>
                  </a:xfrm>
                  <a:prstGeom prst="rect">
                    <a:avLst/>
                  </a:prstGeom>
                  <a:noFill/>
                </pic:spPr>
              </pic:pic>
            </a:graphicData>
          </a:graphic>
        </wp:anchor>
      </w:drawing>
      <mc:AlternateContent>
        <mc:Choice Requires="wps">
          <w:drawing>
            <wp:anchor distT="0" distB="0" distL="0" distR="0" simplePos="0" relativeHeight="8" behindDoc="1" locked="0" layoutInCell="1" allowOverlap="1">
              <wp:simplePos x="0" y="0"/>
              <wp:positionH relativeFrom="column">
                <wp:posOffset>254000</wp:posOffset>
              </wp:positionH>
              <wp:positionV relativeFrom="paragraph">
                <wp:posOffset>-177800</wp:posOffset>
              </wp:positionV>
              <wp:extent cx="6534150" cy="264795"/>
              <wp:effectExtent l="0" t="0" r="0" b="0"/>
              <wp:wrapNone/>
              <wp:docPr id="5" name="Rectangle 18"/>
              <a:graphic xmlns:a="http://schemas.openxmlformats.org/drawingml/2006/main">
                <a:graphicData uri="http://schemas.microsoft.com/office/word/2010/wordprocessingShape">
                  <wps:wsp>
                    <wps:cNvSpPr/>
                    <wps:spPr>
                      <a:xfrm>
                        <a:off x="0" y="0"/>
                        <a:ext cx="6534000" cy="264960"/>
                      </a:xfrm>
                      <a:prstGeom prst="rect">
                        <a:avLst/>
                      </a:prstGeom>
                      <a:noFill/>
                      <a:ln w="0">
                        <a:noFill/>
                      </a:ln>
                    </wps:spPr>
                    <wps:style>
                      <a:lnRef idx="0"/>
                      <a:fillRef idx="0"/>
                      <a:effectRef idx="0"/>
                      <a:fontRef idx="minor"/>
                    </wps:style>
                    <wps:txbx>
                      <w:txbxContent>
                        <w:p>
                          <w:pPr>
                            <w:pStyle w:val="FrameContents"/>
                            <w:jc w:val="center"/>
                            <w:rPr>
                              <w:color w:val="FFFFFF"/>
                              <w:sz w:val="18"/>
                            </w:rPr>
                          </w:pPr>
                          <w:r>
                            <w:rPr>
                              <w:color w:val="FFFFFF"/>
                              <w:sz w:val="18"/>
                              <w:rtl w:val="true"/>
                            </w:rPr>
                            <w:t>ביה</w:t>
                          </w:r>
                          <w:r>
                            <w:rPr>
                              <w:color w:val="FFFFFF"/>
                              <w:sz w:val="18"/>
                              <w:rtl w:val="true"/>
                            </w:rPr>
                            <w:t>"</w:t>
                          </w:r>
                          <w:r>
                            <w:rPr>
                              <w:color w:val="FFFFFF"/>
                              <w:sz w:val="18"/>
                              <w:rtl w:val="true"/>
                            </w:rPr>
                            <w:t>ס למדעי הפסיכולוגיה אוניברסיטת חיפה</w:t>
                          </w:r>
                          <w:r>
                            <w:rPr>
                              <w:color w:val="FFFFFF"/>
                              <w:sz w:val="18"/>
                              <w:rtl w:val="true"/>
                            </w:rPr>
                            <w:t xml:space="preserve">. </w:t>
                          </w:r>
                          <w:r>
                            <w:rPr>
                              <w:color w:val="FFFFFF"/>
                              <w:sz w:val="18"/>
                              <w:rtl w:val="true"/>
                            </w:rPr>
                            <w:t>הר הכרמל</w:t>
                          </w:r>
                          <w:r>
                            <w:rPr>
                              <w:color w:val="FFFFFF"/>
                              <w:sz w:val="18"/>
                              <w:rtl w:val="true"/>
                            </w:rPr>
                            <w:t xml:space="preserve">, </w:t>
                          </w:r>
                          <w:r>
                            <w:rPr>
                              <w:color w:val="FFFFFF"/>
                              <w:sz w:val="18"/>
                              <w:rtl w:val="true"/>
                            </w:rPr>
                            <w:t xml:space="preserve">חיפה </w:t>
                          </w:r>
                          <w:r>
                            <w:rPr>
                              <w:color w:val="FFFFFF"/>
                              <w:sz w:val="18"/>
                            </w:rPr>
                            <w:t>31905</w:t>
                          </w:r>
                          <w:r>
                            <w:rPr>
                              <w:color w:val="FFFFFF"/>
                              <w:sz w:val="18"/>
                              <w:rtl w:val="true"/>
                            </w:rPr>
                            <w:t xml:space="preserve"> </w:t>
                          </w:r>
                        </w:p>
                        <w:p>
                          <w:pPr>
                            <w:pStyle w:val="FrameContents"/>
                            <w:jc w:val="center"/>
                            <w:rPr/>
                          </w:pPr>
                          <w:r>
                            <w:rPr>
                              <w:rtl w:val="true"/>
                            </w:rPr>
                          </w:r>
                        </w:p>
                        <w:p>
                          <w:pPr>
                            <w:pStyle w:val="FrameContents"/>
                            <w:rPr/>
                          </w:pPr>
                          <w:r>
                            <w:rPr>
                              <w:rtl w:val="true"/>
                            </w:rPr>
                          </w:r>
                        </w:p>
                        <w:p>
                          <w:pPr>
                            <w:pStyle w:val="FrameContents"/>
                            <w:spacing w:before="0" w:after="60"/>
                            <w:rPr/>
                          </w:pPr>
                          <w:r>
                            <w:rPr>
                              <w:rtl w:val="true"/>
                            </w:rPr>
                          </w:r>
                        </w:p>
                      </w:txbxContent>
                    </wps:txbx>
                    <wps:bodyPr anchor="t">
                      <a:noAutofit/>
                    </wps:bodyPr>
                  </wps:wsp>
                </a:graphicData>
              </a:graphic>
            </wp:anchor>
          </w:drawing>
        </mc:Choice>
        <mc:Fallback>
          <w:pict>
            <v:rect id="shape_0" stroked="f" o:allowincell="f" style="position:absolute;margin-left:20pt;margin-top:-14pt;width:514.45pt;height:20.8pt;mso-wrap-style:square;v-text-anchor:top">
              <v:fill o:detectmouseclick="t" on="false"/>
              <v:stroke color="#3465a4" joinstyle="round" endcap="flat"/>
              <v:textbox>
                <w:txbxContent>
                  <w:p>
                    <w:pPr>
                      <w:pStyle w:val="FrameContents"/>
                      <w:jc w:val="center"/>
                      <w:rPr>
                        <w:color w:val="FFFFFF"/>
                        <w:sz w:val="18"/>
                      </w:rPr>
                    </w:pPr>
                    <w:r>
                      <w:rPr>
                        <w:color w:val="FFFFFF"/>
                        <w:sz w:val="18"/>
                        <w:rtl w:val="true"/>
                      </w:rPr>
                      <w:t>ביה</w:t>
                    </w:r>
                    <w:r>
                      <w:rPr>
                        <w:color w:val="FFFFFF"/>
                        <w:sz w:val="18"/>
                        <w:rtl w:val="true"/>
                      </w:rPr>
                      <w:t>"</w:t>
                    </w:r>
                    <w:r>
                      <w:rPr>
                        <w:color w:val="FFFFFF"/>
                        <w:sz w:val="18"/>
                        <w:rtl w:val="true"/>
                      </w:rPr>
                      <w:t>ס למדעי הפסיכולוגיה אוניברסיטת חיפה</w:t>
                    </w:r>
                    <w:r>
                      <w:rPr>
                        <w:color w:val="FFFFFF"/>
                        <w:sz w:val="18"/>
                        <w:rtl w:val="true"/>
                      </w:rPr>
                      <w:t xml:space="preserve">. </w:t>
                    </w:r>
                    <w:r>
                      <w:rPr>
                        <w:color w:val="FFFFFF"/>
                        <w:sz w:val="18"/>
                        <w:rtl w:val="true"/>
                      </w:rPr>
                      <w:t>הר הכרמל</w:t>
                    </w:r>
                    <w:r>
                      <w:rPr>
                        <w:color w:val="FFFFFF"/>
                        <w:sz w:val="18"/>
                        <w:rtl w:val="true"/>
                      </w:rPr>
                      <w:t xml:space="preserve">, </w:t>
                    </w:r>
                    <w:r>
                      <w:rPr>
                        <w:color w:val="FFFFFF"/>
                        <w:sz w:val="18"/>
                        <w:rtl w:val="true"/>
                      </w:rPr>
                      <w:t xml:space="preserve">חיפה </w:t>
                    </w:r>
                    <w:r>
                      <w:rPr>
                        <w:color w:val="FFFFFF"/>
                        <w:sz w:val="18"/>
                      </w:rPr>
                      <w:t>31905</w:t>
                    </w:r>
                    <w:r>
                      <w:rPr>
                        <w:color w:val="FFFFFF"/>
                        <w:sz w:val="18"/>
                        <w:rtl w:val="true"/>
                      </w:rPr>
                      <w:t xml:space="preserve"> </w:t>
                    </w:r>
                  </w:p>
                  <w:p>
                    <w:pPr>
                      <w:pStyle w:val="FrameContents"/>
                      <w:jc w:val="center"/>
                      <w:rPr/>
                    </w:pPr>
                    <w:r>
                      <w:rPr>
                        <w:rtl w:val="true"/>
                      </w:rPr>
                    </w:r>
                  </w:p>
                  <w:p>
                    <w:pPr>
                      <w:pStyle w:val="FrameContents"/>
                      <w:rPr/>
                    </w:pPr>
                    <w:r>
                      <w:rPr>
                        <w:rtl w:val="true"/>
                      </w:rPr>
                    </w:r>
                  </w:p>
                  <w:p>
                    <w:pPr>
                      <w:pStyle w:val="FrameContents"/>
                      <w:spacing w:before="0" w:after="60"/>
                      <w:rPr/>
                    </w:pPr>
                    <w:r>
                      <w:rPr>
                        <w:rtl w:val="true"/>
                      </w:rPr>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spacing w:before="0" w:after="60"/>
      <w:rPr>
        <w:color w:val="000000"/>
      </w:rPr>
    </w:pPr>
    <w:r>
      <w:rPr>
        <w:color w:val="000000"/>
        <w:rtl w:val="true"/>
      </w:rPr>
      <w:drawing>
        <wp:anchor distT="0" distB="0" distL="0" distR="0" simplePos="0" relativeHeight="5" behindDoc="1" locked="0" layoutInCell="0" allowOverlap="1">
          <wp:simplePos x="0" y="0"/>
          <wp:positionH relativeFrom="column">
            <wp:posOffset>109855</wp:posOffset>
          </wp:positionH>
          <wp:positionV relativeFrom="paragraph">
            <wp:posOffset>-2141220</wp:posOffset>
          </wp:positionV>
          <wp:extent cx="6782435" cy="2249170"/>
          <wp:effectExtent l="0" t="0" r="0" b="0"/>
          <wp:wrapSquare wrapText="bothSides"/>
          <wp:docPr id="4" name="Picture 195621202" descr="uni_1196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5621202" descr="uni_1196_b"/>
                  <pic:cNvPicPr>
                    <a:picLocks noChangeAspect="1" noChangeArrowheads="1"/>
                  </pic:cNvPicPr>
                </pic:nvPicPr>
                <pic:blipFill>
                  <a:blip r:embed="rId1"/>
                  <a:stretch>
                    <a:fillRect/>
                  </a:stretch>
                </pic:blipFill>
                <pic:spPr bwMode="auto">
                  <a:xfrm>
                    <a:off x="0" y="0"/>
                    <a:ext cx="6782435" cy="2249170"/>
                  </a:xfrm>
                  <a:prstGeom prst="rect">
                    <a:avLst/>
                  </a:prstGeom>
                  <a:noFill/>
                </pic:spPr>
              </pic:pic>
            </a:graphicData>
          </a:graphic>
        </wp:anchor>
      </w:drawing>
      <mc:AlternateContent>
        <mc:Choice Requires="wps">
          <w:drawing>
            <wp:anchor distT="0" distB="0" distL="0" distR="0" simplePos="0" relativeHeight="8" behindDoc="1" locked="0" layoutInCell="1" allowOverlap="1">
              <wp:simplePos x="0" y="0"/>
              <wp:positionH relativeFrom="column">
                <wp:posOffset>254000</wp:posOffset>
              </wp:positionH>
              <wp:positionV relativeFrom="paragraph">
                <wp:posOffset>-177800</wp:posOffset>
              </wp:positionV>
              <wp:extent cx="6534150" cy="264795"/>
              <wp:effectExtent l="0" t="0" r="0" b="0"/>
              <wp:wrapNone/>
              <wp:docPr id="5" name="Rectangle 18"/>
              <a:graphic xmlns:a="http://schemas.openxmlformats.org/drawingml/2006/main">
                <a:graphicData uri="http://schemas.microsoft.com/office/word/2010/wordprocessingShape">
                  <wps:wsp>
                    <wps:cNvSpPr/>
                    <wps:spPr>
                      <a:xfrm>
                        <a:off x="0" y="0"/>
                        <a:ext cx="6534000" cy="264960"/>
                      </a:xfrm>
                      <a:prstGeom prst="rect">
                        <a:avLst/>
                      </a:prstGeom>
                      <a:noFill/>
                      <a:ln w="0">
                        <a:noFill/>
                      </a:ln>
                    </wps:spPr>
                    <wps:style>
                      <a:lnRef idx="0"/>
                      <a:fillRef idx="0"/>
                      <a:effectRef idx="0"/>
                      <a:fontRef idx="minor"/>
                    </wps:style>
                    <wps:txbx>
                      <w:txbxContent>
                        <w:p>
                          <w:pPr>
                            <w:pStyle w:val="FrameContents"/>
                            <w:jc w:val="center"/>
                            <w:rPr>
                              <w:color w:val="FFFFFF"/>
                              <w:sz w:val="18"/>
                            </w:rPr>
                          </w:pPr>
                          <w:r>
                            <w:rPr>
                              <w:color w:val="FFFFFF"/>
                              <w:sz w:val="18"/>
                              <w:rtl w:val="true"/>
                            </w:rPr>
                            <w:t>ביה</w:t>
                          </w:r>
                          <w:r>
                            <w:rPr>
                              <w:color w:val="FFFFFF"/>
                              <w:sz w:val="18"/>
                              <w:rtl w:val="true"/>
                            </w:rPr>
                            <w:t>"</w:t>
                          </w:r>
                          <w:r>
                            <w:rPr>
                              <w:color w:val="FFFFFF"/>
                              <w:sz w:val="18"/>
                              <w:rtl w:val="true"/>
                            </w:rPr>
                            <w:t>ס למדעי הפסיכולוגיה אוניברסיטת חיפה</w:t>
                          </w:r>
                          <w:r>
                            <w:rPr>
                              <w:color w:val="FFFFFF"/>
                              <w:sz w:val="18"/>
                              <w:rtl w:val="true"/>
                            </w:rPr>
                            <w:t xml:space="preserve">. </w:t>
                          </w:r>
                          <w:r>
                            <w:rPr>
                              <w:color w:val="FFFFFF"/>
                              <w:sz w:val="18"/>
                              <w:rtl w:val="true"/>
                            </w:rPr>
                            <w:t>הר הכרמל</w:t>
                          </w:r>
                          <w:r>
                            <w:rPr>
                              <w:color w:val="FFFFFF"/>
                              <w:sz w:val="18"/>
                              <w:rtl w:val="true"/>
                            </w:rPr>
                            <w:t xml:space="preserve">, </w:t>
                          </w:r>
                          <w:r>
                            <w:rPr>
                              <w:color w:val="FFFFFF"/>
                              <w:sz w:val="18"/>
                              <w:rtl w:val="true"/>
                            </w:rPr>
                            <w:t xml:space="preserve">חיפה </w:t>
                          </w:r>
                          <w:r>
                            <w:rPr>
                              <w:color w:val="FFFFFF"/>
                              <w:sz w:val="18"/>
                            </w:rPr>
                            <w:t>31905</w:t>
                          </w:r>
                          <w:r>
                            <w:rPr>
                              <w:color w:val="FFFFFF"/>
                              <w:sz w:val="18"/>
                              <w:rtl w:val="true"/>
                            </w:rPr>
                            <w:t xml:space="preserve"> </w:t>
                          </w:r>
                        </w:p>
                        <w:p>
                          <w:pPr>
                            <w:pStyle w:val="FrameContents"/>
                            <w:jc w:val="center"/>
                            <w:rPr/>
                          </w:pPr>
                          <w:r>
                            <w:rPr>
                              <w:rtl w:val="true"/>
                            </w:rPr>
                          </w:r>
                        </w:p>
                        <w:p>
                          <w:pPr>
                            <w:pStyle w:val="FrameContents"/>
                            <w:rPr/>
                          </w:pPr>
                          <w:r>
                            <w:rPr>
                              <w:rtl w:val="true"/>
                            </w:rPr>
                          </w:r>
                        </w:p>
                        <w:p>
                          <w:pPr>
                            <w:pStyle w:val="FrameContents"/>
                            <w:spacing w:before="0" w:after="60"/>
                            <w:rPr/>
                          </w:pPr>
                          <w:r>
                            <w:rPr>
                              <w:rtl w:val="true"/>
                            </w:rPr>
                          </w:r>
                        </w:p>
                      </w:txbxContent>
                    </wps:txbx>
                    <wps:bodyPr anchor="t">
                      <a:noAutofit/>
                    </wps:bodyPr>
                  </wps:wsp>
                </a:graphicData>
              </a:graphic>
            </wp:anchor>
          </w:drawing>
        </mc:Choice>
        <mc:Fallback>
          <w:pict>
            <v:rect id="shape_0" stroked="f" o:allowincell="f" style="position:absolute;margin-left:20pt;margin-top:-14pt;width:514.45pt;height:20.8pt;mso-wrap-style:square;v-text-anchor:top">
              <v:fill o:detectmouseclick="t" on="false"/>
              <v:stroke color="#3465a4" joinstyle="round" endcap="flat"/>
              <v:textbox>
                <w:txbxContent>
                  <w:p>
                    <w:pPr>
                      <w:pStyle w:val="FrameContents"/>
                      <w:jc w:val="center"/>
                      <w:rPr>
                        <w:color w:val="FFFFFF"/>
                        <w:sz w:val="18"/>
                      </w:rPr>
                    </w:pPr>
                    <w:r>
                      <w:rPr>
                        <w:color w:val="FFFFFF"/>
                        <w:sz w:val="18"/>
                        <w:rtl w:val="true"/>
                      </w:rPr>
                      <w:t>ביה</w:t>
                    </w:r>
                    <w:r>
                      <w:rPr>
                        <w:color w:val="FFFFFF"/>
                        <w:sz w:val="18"/>
                        <w:rtl w:val="true"/>
                      </w:rPr>
                      <w:t>"</w:t>
                    </w:r>
                    <w:r>
                      <w:rPr>
                        <w:color w:val="FFFFFF"/>
                        <w:sz w:val="18"/>
                        <w:rtl w:val="true"/>
                      </w:rPr>
                      <w:t>ס למדעי הפסיכולוגיה אוניברסיטת חיפה</w:t>
                    </w:r>
                    <w:r>
                      <w:rPr>
                        <w:color w:val="FFFFFF"/>
                        <w:sz w:val="18"/>
                        <w:rtl w:val="true"/>
                      </w:rPr>
                      <w:t xml:space="preserve">. </w:t>
                    </w:r>
                    <w:r>
                      <w:rPr>
                        <w:color w:val="FFFFFF"/>
                        <w:sz w:val="18"/>
                        <w:rtl w:val="true"/>
                      </w:rPr>
                      <w:t>הר הכרמל</w:t>
                    </w:r>
                    <w:r>
                      <w:rPr>
                        <w:color w:val="FFFFFF"/>
                        <w:sz w:val="18"/>
                        <w:rtl w:val="true"/>
                      </w:rPr>
                      <w:t xml:space="preserve">, </w:t>
                    </w:r>
                    <w:r>
                      <w:rPr>
                        <w:color w:val="FFFFFF"/>
                        <w:sz w:val="18"/>
                        <w:rtl w:val="true"/>
                      </w:rPr>
                      <w:t xml:space="preserve">חיפה </w:t>
                    </w:r>
                    <w:r>
                      <w:rPr>
                        <w:color w:val="FFFFFF"/>
                        <w:sz w:val="18"/>
                      </w:rPr>
                      <w:t>31905</w:t>
                    </w:r>
                    <w:r>
                      <w:rPr>
                        <w:color w:val="FFFFFF"/>
                        <w:sz w:val="18"/>
                        <w:rtl w:val="true"/>
                      </w:rPr>
                      <w:t xml:space="preserve"> </w:t>
                    </w:r>
                  </w:p>
                  <w:p>
                    <w:pPr>
                      <w:pStyle w:val="FrameContents"/>
                      <w:jc w:val="center"/>
                      <w:rPr/>
                    </w:pPr>
                    <w:r>
                      <w:rPr>
                        <w:rtl w:val="true"/>
                      </w:rPr>
                    </w:r>
                  </w:p>
                  <w:p>
                    <w:pPr>
                      <w:pStyle w:val="FrameContents"/>
                      <w:rPr/>
                    </w:pPr>
                    <w:r>
                      <w:rPr>
                        <w:rtl w:val="true"/>
                      </w:rPr>
                    </w:r>
                  </w:p>
                  <w:p>
                    <w:pPr>
                      <w:pStyle w:val="FrameContents"/>
                      <w:spacing w:before="0" w:after="60"/>
                      <w:rPr/>
                    </w:pPr>
                    <w:r>
                      <w:rPr>
                        <w:rtl w:val="true"/>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spacing w:before="0" w:after="60"/>
      <w:rPr>
        <w:color w:val="000000"/>
      </w:rPr>
    </w:pPr>
    <w:r>
      <w:rPr>
        <w:color w:val="000000"/>
        <w:rtl w:val="true"/>
      </w:rPr>
      <w:drawing>
        <wp:anchor distT="0" distB="0" distL="0" distR="0" simplePos="0" relativeHeight="13" behindDoc="1" locked="0" layoutInCell="0" allowOverlap="1">
          <wp:simplePos x="0" y="0"/>
          <wp:positionH relativeFrom="column">
            <wp:posOffset>109855</wp:posOffset>
          </wp:positionH>
          <wp:positionV relativeFrom="paragraph">
            <wp:posOffset>-2141220</wp:posOffset>
          </wp:positionV>
          <wp:extent cx="6782435" cy="2249170"/>
          <wp:effectExtent l="0" t="0" r="0" b="0"/>
          <wp:wrapSquare wrapText="bothSides"/>
          <wp:docPr id="9" name="Image5" descr="uni_1196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uni_1196_b"/>
                  <pic:cNvPicPr>
                    <a:picLocks noChangeAspect="1" noChangeArrowheads="1"/>
                  </pic:cNvPicPr>
                </pic:nvPicPr>
                <pic:blipFill>
                  <a:blip r:embed="rId1"/>
                  <a:stretch>
                    <a:fillRect/>
                  </a:stretch>
                </pic:blipFill>
                <pic:spPr bwMode="auto">
                  <a:xfrm>
                    <a:off x="0" y="0"/>
                    <a:ext cx="6782435" cy="2249170"/>
                  </a:xfrm>
                  <a:prstGeom prst="rect">
                    <a:avLst/>
                  </a:prstGeom>
                  <a:noFill/>
                </pic:spPr>
              </pic:pic>
            </a:graphicData>
          </a:graphic>
        </wp:anchor>
      </w:drawing>
      <mc:AlternateContent>
        <mc:Choice Requires="wps">
          <w:drawing>
            <wp:anchor distT="0" distB="0" distL="0" distR="0" simplePos="0" relativeHeight="14" behindDoc="1" locked="0" layoutInCell="1" allowOverlap="1">
              <wp:simplePos x="0" y="0"/>
              <wp:positionH relativeFrom="column">
                <wp:posOffset>254000</wp:posOffset>
              </wp:positionH>
              <wp:positionV relativeFrom="paragraph">
                <wp:posOffset>-177800</wp:posOffset>
              </wp:positionV>
              <wp:extent cx="6534150" cy="264795"/>
              <wp:effectExtent l="0" t="0" r="0" b="0"/>
              <wp:wrapNone/>
              <wp:docPr id="10" name="Rectangle 18"/>
              <a:graphic xmlns:a="http://schemas.openxmlformats.org/drawingml/2006/main">
                <a:graphicData uri="http://schemas.microsoft.com/office/word/2010/wordprocessingShape">
                  <wps:wsp>
                    <wps:cNvSpPr/>
                    <wps:spPr>
                      <a:xfrm>
                        <a:off x="0" y="0"/>
                        <a:ext cx="6534000" cy="264960"/>
                      </a:xfrm>
                      <a:prstGeom prst="rect">
                        <a:avLst/>
                      </a:prstGeom>
                      <a:noFill/>
                      <a:ln w="0">
                        <a:noFill/>
                      </a:ln>
                    </wps:spPr>
                    <wps:style>
                      <a:lnRef idx="0"/>
                      <a:fillRef idx="0"/>
                      <a:effectRef idx="0"/>
                      <a:fontRef idx="minor"/>
                    </wps:style>
                    <wps:txbx>
                      <w:txbxContent>
                        <w:p>
                          <w:pPr>
                            <w:pStyle w:val="FrameContents"/>
                            <w:jc w:val="center"/>
                            <w:rPr>
                              <w:color w:val="FFFFFF"/>
                              <w:sz w:val="18"/>
                            </w:rPr>
                          </w:pPr>
                          <w:r>
                            <w:rPr>
                              <w:color w:val="FFFFFF"/>
                              <w:sz w:val="18"/>
                              <w:rtl w:val="true"/>
                            </w:rPr>
                            <w:t>ביה</w:t>
                          </w:r>
                          <w:r>
                            <w:rPr>
                              <w:color w:val="FFFFFF"/>
                              <w:sz w:val="18"/>
                              <w:rtl w:val="true"/>
                            </w:rPr>
                            <w:t>"</w:t>
                          </w:r>
                          <w:r>
                            <w:rPr>
                              <w:color w:val="FFFFFF"/>
                              <w:sz w:val="18"/>
                              <w:rtl w:val="true"/>
                            </w:rPr>
                            <w:t>ס למדעי הפסיכולוגיה אוניברסיטת חיפה</w:t>
                          </w:r>
                          <w:r>
                            <w:rPr>
                              <w:color w:val="FFFFFF"/>
                              <w:sz w:val="18"/>
                              <w:rtl w:val="true"/>
                            </w:rPr>
                            <w:t xml:space="preserve">. </w:t>
                          </w:r>
                          <w:r>
                            <w:rPr>
                              <w:color w:val="FFFFFF"/>
                              <w:sz w:val="18"/>
                              <w:rtl w:val="true"/>
                            </w:rPr>
                            <w:t>הר הכרמל</w:t>
                          </w:r>
                          <w:r>
                            <w:rPr>
                              <w:color w:val="FFFFFF"/>
                              <w:sz w:val="18"/>
                              <w:rtl w:val="true"/>
                            </w:rPr>
                            <w:t xml:space="preserve">, </w:t>
                          </w:r>
                          <w:r>
                            <w:rPr>
                              <w:color w:val="FFFFFF"/>
                              <w:sz w:val="18"/>
                              <w:rtl w:val="true"/>
                            </w:rPr>
                            <w:t xml:space="preserve">חיפה </w:t>
                          </w:r>
                          <w:r>
                            <w:rPr>
                              <w:color w:val="FFFFFF"/>
                              <w:sz w:val="18"/>
                            </w:rPr>
                            <w:t>31905</w:t>
                          </w:r>
                          <w:r>
                            <w:rPr>
                              <w:color w:val="FFFFFF"/>
                              <w:sz w:val="18"/>
                              <w:rtl w:val="true"/>
                            </w:rPr>
                            <w:t xml:space="preserve"> </w:t>
                          </w:r>
                        </w:p>
                        <w:p>
                          <w:pPr>
                            <w:pStyle w:val="FrameContents"/>
                            <w:jc w:val="center"/>
                            <w:rPr/>
                          </w:pPr>
                          <w:r>
                            <w:rPr>
                              <w:rtl w:val="true"/>
                            </w:rPr>
                          </w:r>
                        </w:p>
                        <w:p>
                          <w:pPr>
                            <w:pStyle w:val="FrameContents"/>
                            <w:rPr/>
                          </w:pPr>
                          <w:r>
                            <w:rPr>
                              <w:rtl w:val="true"/>
                            </w:rPr>
                          </w:r>
                        </w:p>
                        <w:p>
                          <w:pPr>
                            <w:pStyle w:val="FrameContents"/>
                            <w:spacing w:before="0" w:after="60"/>
                            <w:rPr/>
                          </w:pPr>
                          <w:r>
                            <w:rPr>
                              <w:rtl w:val="true"/>
                            </w:rPr>
                          </w:r>
                        </w:p>
                      </w:txbxContent>
                    </wps:txbx>
                    <wps:bodyPr anchor="t">
                      <a:noAutofit/>
                    </wps:bodyPr>
                  </wps:wsp>
                </a:graphicData>
              </a:graphic>
            </wp:anchor>
          </w:drawing>
        </mc:Choice>
        <mc:Fallback>
          <w:pict>
            <v:rect id="shape_0" stroked="f" o:allowincell="f" style="position:absolute;margin-left:20pt;margin-top:-14pt;width:514.45pt;height:20.8pt;mso-wrap-style:square;v-text-anchor:top">
              <v:fill o:detectmouseclick="t" on="false"/>
              <v:stroke color="#3465a4" joinstyle="round" endcap="flat"/>
              <v:textbox>
                <w:txbxContent>
                  <w:p>
                    <w:pPr>
                      <w:pStyle w:val="FrameContents"/>
                      <w:jc w:val="center"/>
                      <w:rPr>
                        <w:color w:val="FFFFFF"/>
                        <w:sz w:val="18"/>
                      </w:rPr>
                    </w:pPr>
                    <w:r>
                      <w:rPr>
                        <w:color w:val="FFFFFF"/>
                        <w:sz w:val="18"/>
                        <w:rtl w:val="true"/>
                      </w:rPr>
                      <w:t>ביה</w:t>
                    </w:r>
                    <w:r>
                      <w:rPr>
                        <w:color w:val="FFFFFF"/>
                        <w:sz w:val="18"/>
                        <w:rtl w:val="true"/>
                      </w:rPr>
                      <w:t>"</w:t>
                    </w:r>
                    <w:r>
                      <w:rPr>
                        <w:color w:val="FFFFFF"/>
                        <w:sz w:val="18"/>
                        <w:rtl w:val="true"/>
                      </w:rPr>
                      <w:t>ס למדעי הפסיכולוגיה אוניברסיטת חיפה</w:t>
                    </w:r>
                    <w:r>
                      <w:rPr>
                        <w:color w:val="FFFFFF"/>
                        <w:sz w:val="18"/>
                        <w:rtl w:val="true"/>
                      </w:rPr>
                      <w:t xml:space="preserve">. </w:t>
                    </w:r>
                    <w:r>
                      <w:rPr>
                        <w:color w:val="FFFFFF"/>
                        <w:sz w:val="18"/>
                        <w:rtl w:val="true"/>
                      </w:rPr>
                      <w:t>הר הכרמל</w:t>
                    </w:r>
                    <w:r>
                      <w:rPr>
                        <w:color w:val="FFFFFF"/>
                        <w:sz w:val="18"/>
                        <w:rtl w:val="true"/>
                      </w:rPr>
                      <w:t xml:space="preserve">, </w:t>
                    </w:r>
                    <w:r>
                      <w:rPr>
                        <w:color w:val="FFFFFF"/>
                        <w:sz w:val="18"/>
                        <w:rtl w:val="true"/>
                      </w:rPr>
                      <w:t xml:space="preserve">חיפה </w:t>
                    </w:r>
                    <w:r>
                      <w:rPr>
                        <w:color w:val="FFFFFF"/>
                        <w:sz w:val="18"/>
                      </w:rPr>
                      <w:t>31905</w:t>
                    </w:r>
                    <w:r>
                      <w:rPr>
                        <w:color w:val="FFFFFF"/>
                        <w:sz w:val="18"/>
                        <w:rtl w:val="true"/>
                      </w:rPr>
                      <w:t xml:space="preserve"> </w:t>
                    </w:r>
                  </w:p>
                  <w:p>
                    <w:pPr>
                      <w:pStyle w:val="FrameContents"/>
                      <w:jc w:val="center"/>
                      <w:rPr/>
                    </w:pPr>
                    <w:r>
                      <w:rPr>
                        <w:rtl w:val="true"/>
                      </w:rPr>
                    </w:r>
                  </w:p>
                  <w:p>
                    <w:pPr>
                      <w:pStyle w:val="FrameContents"/>
                      <w:rPr/>
                    </w:pPr>
                    <w:r>
                      <w:rPr>
                        <w:rtl w:val="true"/>
                      </w:rPr>
                    </w:r>
                  </w:p>
                  <w:p>
                    <w:pPr>
                      <w:pStyle w:val="FrameContents"/>
                      <w:spacing w:before="0" w:after="60"/>
                      <w:rPr/>
                    </w:pPr>
                    <w:r>
                      <w:rPr>
                        <w:rtl w:val="true"/>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spacing w:before="0" w:after="60"/>
      <w:ind w:start="-143"/>
      <w:rPr>
        <w:color w:val="000000"/>
      </w:rPr>
    </w:pPr>
    <w:r>
      <w:drawing>
        <wp:anchor distT="0" distB="0" distL="0" distR="0" simplePos="0" relativeHeight="3" behindDoc="1" locked="0" layoutInCell="1" allowOverlap="1">
          <wp:simplePos x="0" y="0"/>
          <wp:positionH relativeFrom="column">
            <wp:posOffset>262890</wp:posOffset>
          </wp:positionH>
          <wp:positionV relativeFrom="paragraph">
            <wp:posOffset>-226060</wp:posOffset>
          </wp:positionV>
          <wp:extent cx="1036320" cy="1036320"/>
          <wp:effectExtent l="0" t="0" r="0" b="0"/>
          <wp:wrapNone/>
          <wp:docPr id="1" name="Picture 13097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09715554"/>
                  <pic:cNvPicPr>
                    <a:picLocks noChangeAspect="1" noChangeArrowheads="1"/>
                  </pic:cNvPicPr>
                </pic:nvPicPr>
                <pic:blipFill>
                  <a:blip r:embed="rId1"/>
                  <a:stretch>
                    <a:fillRect/>
                  </a:stretch>
                </pic:blipFill>
                <pic:spPr bwMode="auto">
                  <a:xfrm>
                    <a:off x="0" y="0"/>
                    <a:ext cx="1036320" cy="1036320"/>
                  </a:xfrm>
                  <a:prstGeom prst="rect">
                    <a:avLst/>
                  </a:prstGeom>
                  <a:noFill/>
                </pic:spPr>
              </pic:pic>
            </a:graphicData>
          </a:graphic>
        </wp:anchor>
      </w:drawing>
    </w:r>
    <w:r>
      <w:rPr>
        <w:color w:val="000000"/>
        <w:rtl w:val="true"/>
      </w:rPr>
      <w:t>ביה</w:t>
    </w:r>
    <w:r>
      <w:rPr>
        <w:color w:val="000000"/>
        <w:rtl w:val="true"/>
      </w:rPr>
      <w:t>"</w:t>
    </w:r>
    <w:r>
      <w:rPr>
        <w:color w:val="000000"/>
        <w:rtl w:val="true"/>
      </w:rPr>
      <w:t>ס למדעי הפסיכולוגיה</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spacing w:before="0" w:after="60"/>
      <w:ind w:start="-143"/>
      <w:rPr>
        <w:color w:val="000000"/>
      </w:rPr>
    </w:pPr>
    <w:r>
      <w:drawing>
        <wp:anchor distT="0" distB="0" distL="0" distR="0" simplePos="0" relativeHeight="10" behindDoc="1" locked="0" layoutInCell="1" allowOverlap="1">
          <wp:simplePos x="0" y="0"/>
          <wp:positionH relativeFrom="column">
            <wp:posOffset>262890</wp:posOffset>
          </wp:positionH>
          <wp:positionV relativeFrom="paragraph">
            <wp:posOffset>-226060</wp:posOffset>
          </wp:positionV>
          <wp:extent cx="1036320" cy="103632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1036320" cy="1036320"/>
                  </a:xfrm>
                  <a:prstGeom prst="rect">
                    <a:avLst/>
                  </a:prstGeom>
                  <a:noFill/>
                </pic:spPr>
              </pic:pic>
            </a:graphicData>
          </a:graphic>
        </wp:anchor>
      </w:drawing>
    </w:r>
    <w:r>
      <w:rPr>
        <w:color w:val="000000"/>
        <w:rtl w:val="true"/>
      </w:rPr>
      <w:t>ביה</w:t>
    </w:r>
    <w:r>
      <w:rPr>
        <w:color w:val="000000"/>
        <w:rtl w:val="true"/>
      </w:rPr>
      <w:t>"</w:t>
    </w:r>
    <w:r>
      <w:rPr>
        <w:color w:val="000000"/>
        <w:rtl w:val="true"/>
      </w:rPr>
      <w:t>ס למדעי הפסיכולוגיה</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spacing w:before="0" w:after="60"/>
      <w:ind w:start="-143"/>
      <w:rPr>
        <w:color w:val="000000"/>
      </w:rPr>
    </w:pPr>
    <w:r>
      <w:drawing>
        <wp:anchor distT="0" distB="0" distL="0" distR="0" simplePos="0" relativeHeight="16" behindDoc="1" locked="0" layoutInCell="1" allowOverlap="1">
          <wp:simplePos x="0" y="0"/>
          <wp:positionH relativeFrom="column">
            <wp:posOffset>262890</wp:posOffset>
          </wp:positionH>
          <wp:positionV relativeFrom="paragraph">
            <wp:posOffset>-226060</wp:posOffset>
          </wp:positionV>
          <wp:extent cx="1036320" cy="1036320"/>
          <wp:effectExtent l="0" t="0" r="0" b="0"/>
          <wp:wrapNone/>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1"/>
                  <a:stretch>
                    <a:fillRect/>
                  </a:stretch>
                </pic:blipFill>
                <pic:spPr bwMode="auto">
                  <a:xfrm>
                    <a:off x="0" y="0"/>
                    <a:ext cx="1036320" cy="1036320"/>
                  </a:xfrm>
                  <a:prstGeom prst="rect">
                    <a:avLst/>
                  </a:prstGeom>
                  <a:noFill/>
                </pic:spPr>
              </pic:pic>
            </a:graphicData>
          </a:graphic>
        </wp:anchor>
      </w:drawing>
    </w:r>
    <w:r>
      <w:rPr>
        <w:color w:val="000000"/>
        <w:rtl w:val="true"/>
      </w:rPr>
      <w:t>ביה</w:t>
    </w:r>
    <w:r>
      <w:rPr>
        <w:color w:val="000000"/>
        <w:rtl w:val="true"/>
      </w:rPr>
      <w:t>"</w:t>
    </w:r>
    <w:r>
      <w:rPr>
        <w:color w:val="000000"/>
        <w:rtl w:val="true"/>
      </w:rPr>
      <w:t>ס למדעי הפסיכולוגיה</w:t>
    </w:r>
  </w:p>
</w:hdr>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8"/>
        <w:szCs w:val="28"/>
        <w:lang w:val="en-US" w:eastAsia="en-US" w:bidi="he-IL"/>
      </w:rPr>
    </w:rPrDefault>
    <w:pPrDefault>
      <w:pPr>
        <w:suppressAutoHyphens w:val="true"/>
      </w:pPr>
    </w:pPrDefault>
  </w:docDefaults>
  <w:style w:type="paragraph" w:styleId="Normal">
    <w:name w:val="Normal"/>
    <w:qFormat/>
    <w:pPr>
      <w:widowControl/>
      <w:kinsoku w:val="true"/>
      <w:overflowPunct w:val="true"/>
      <w:autoSpaceDE w:val="true"/>
      <w:bidi w:val="1"/>
      <w:spacing w:lineRule="auto" w:line="259" w:before="0" w:after="60"/>
      <w:jc w:val="start"/>
    </w:pPr>
    <w:rPr>
      <w:rFonts w:ascii="Arial" w:hAnsi="Arial" w:cs="Arial" w:eastAsia="Arial"/>
      <w:color w:val="000000"/>
      <w:kern w:val="0"/>
      <w:sz w:val="22"/>
      <w:szCs w:val="28"/>
      <w:lang w:val="en-US" w:eastAsia="en-US" w:bidi="he-IL"/>
    </w:rPr>
  </w:style>
  <w:style w:type="paragraph" w:styleId="Heading1">
    <w:name w:val="heading 1"/>
    <w:basedOn w:val="Normal"/>
    <w:next w:val="Normal"/>
    <w:link w:val="Heading1Char"/>
    <w:qFormat/>
    <w:pPr>
      <w:keepNext w:val="true"/>
      <w:numPr>
        <w:ilvl w:val="0"/>
        <w:numId w:val="0"/>
      </w:numPr>
      <w:jc w:val="center"/>
      <w:outlineLvl w:val="0"/>
    </w:pPr>
    <w:rPr>
      <w:rFonts w:ascii="Times New Roman" w:hAnsi="Times New Roman" w:cs="David"/>
      <w:b/>
      <w:bCs/>
      <w:sz w:val="36"/>
      <w:szCs w:val="36"/>
      <w:lang w:eastAsia="he-IL"/>
    </w:rPr>
  </w:style>
  <w:style w:type="paragraph" w:styleId="Heading2">
    <w:name w:val="heading 2"/>
    <w:basedOn w:val="Normal"/>
    <w:next w:val="Normal"/>
    <w:qFormat/>
    <w:pPr>
      <w:keepNext w:val="true"/>
      <w:keepLines/>
      <w:numPr>
        <w:ilvl w:val="0"/>
        <w:numId w:val="0"/>
      </w:numPr>
      <w:spacing w:before="360" w:after="80"/>
      <w:outlineLvl w:val="1"/>
    </w:pPr>
    <w:rPr>
      <w:b/>
      <w:sz w:val="36"/>
      <w:szCs w:val="36"/>
    </w:rPr>
  </w:style>
  <w:style w:type="paragraph" w:styleId="Heading3">
    <w:name w:val="heading 3"/>
    <w:basedOn w:val="Normal"/>
    <w:next w:val="Normal"/>
    <w:link w:val="Heading3Char"/>
    <w:qFormat/>
    <w:pPr>
      <w:keepNext w:val="true"/>
      <w:numPr>
        <w:ilvl w:val="0"/>
        <w:numId w:val="0"/>
      </w:numPr>
      <w:spacing w:lineRule="auto" w:line="480"/>
      <w:jc w:val="center"/>
      <w:outlineLvl w:val="2"/>
    </w:pPr>
    <w:rPr>
      <w:rFonts w:ascii="Times New Roman" w:hAnsi="Times New Roman" w:cs="David"/>
      <w:sz w:val="24"/>
      <w:szCs w:val="24"/>
      <w:lang w:eastAsia="he-IL"/>
    </w:rPr>
  </w:style>
  <w:style w:type="paragraph" w:styleId="Heading4">
    <w:name w:val="heading 4"/>
    <w:basedOn w:val="Normal"/>
    <w:next w:val="Normal"/>
    <w:qFormat/>
    <w:pPr>
      <w:keepNext w:val="true"/>
      <w:keepLines/>
      <w:numPr>
        <w:ilvl w:val="0"/>
        <w:numId w:val="0"/>
      </w:numPr>
      <w:spacing w:before="240" w:after="40"/>
      <w:outlineLvl w:val="3"/>
    </w:pPr>
    <w:rPr>
      <w:b/>
      <w:sz w:val="24"/>
      <w:szCs w:val="24"/>
    </w:rPr>
  </w:style>
  <w:style w:type="paragraph" w:styleId="Heading5">
    <w:name w:val="heading 5"/>
    <w:basedOn w:val="Normal"/>
    <w:next w:val="Normal"/>
    <w:qFormat/>
    <w:pPr>
      <w:keepNext w:val="true"/>
      <w:keepLines/>
      <w:numPr>
        <w:ilvl w:val="0"/>
        <w:numId w:val="0"/>
      </w:numPr>
      <w:spacing w:before="220" w:after="40"/>
      <w:outlineLvl w:val="4"/>
    </w:pPr>
    <w:rPr>
      <w:b/>
      <w:sz w:val="22"/>
      <w:szCs w:val="22"/>
    </w:rPr>
  </w:style>
  <w:style w:type="paragraph" w:styleId="Heading6">
    <w:name w:val="heading 6"/>
    <w:basedOn w:val="Normal"/>
    <w:next w:val="Normal"/>
    <w:qFormat/>
    <w:pPr>
      <w:keepNext w:val="true"/>
      <w:keepLines/>
      <w:numPr>
        <w:ilvl w:val="0"/>
        <w:numId w:val="0"/>
      </w:numPr>
      <w:spacing w:before="200" w:after="40"/>
      <w:outlineLvl w:val="5"/>
    </w:pPr>
    <w:rPr>
      <w:b/>
      <w:sz w:val="20"/>
      <w:szCs w:val="20"/>
    </w:rPr>
  </w:style>
  <w:style w:type="character" w:styleId="DefaultParagraphFont">
    <w:name w:val="Default Paragraph Font"/>
    <w:qFormat/>
    <w:rPr/>
  </w:style>
  <w:style w:type="character" w:styleId="FooterChar">
    <w:name w:val="Footer Char"/>
    <w:link w:val="Footer"/>
    <w:qFormat/>
    <w:rPr>
      <w:rFonts w:ascii="Arial" w:hAnsi="Arial" w:cs="Arial"/>
      <w:sz w:val="28"/>
      <w:szCs w:val="28"/>
    </w:rPr>
  </w:style>
  <w:style w:type="character" w:styleId="Hyperlink">
    <w:name w:val="Hyperlink"/>
    <w:rPr>
      <w:color w:val="0000FF"/>
      <w:u w:val="single"/>
    </w:rPr>
  </w:style>
  <w:style w:type="character" w:styleId="BalloonTextChar">
    <w:name w:val="Balloon Text Char"/>
    <w:link w:val="BalloonText"/>
    <w:qFormat/>
    <w:rPr>
      <w:rFonts w:ascii="Tahoma" w:hAnsi="Tahoma" w:cs="Tahoma"/>
      <w:sz w:val="16"/>
      <w:szCs w:val="16"/>
    </w:rPr>
  </w:style>
  <w:style w:type="character" w:styleId="Heading1Char">
    <w:name w:val="Heading 1 Char"/>
    <w:link w:val="Heading1"/>
    <w:qFormat/>
    <w:rPr>
      <w:rFonts w:cs="David"/>
      <w:b/>
      <w:bCs/>
      <w:sz w:val="36"/>
      <w:szCs w:val="36"/>
      <w:lang w:eastAsia="he-IL"/>
    </w:rPr>
  </w:style>
  <w:style w:type="character" w:styleId="Heading3Char">
    <w:name w:val="Heading 3 Char"/>
    <w:link w:val="Heading3"/>
    <w:qFormat/>
    <w:rPr>
      <w:rFonts w:cs="David"/>
      <w:sz w:val="24"/>
      <w:szCs w:val="24"/>
      <w:lang w:eastAsia="he-IL"/>
    </w:rPr>
  </w:style>
  <w:style w:type="character" w:styleId="BodyTextChar">
    <w:name w:val="Body Text Char"/>
    <w:qFormat/>
    <w:rPr>
      <w:rFonts w:cs="David"/>
      <w:sz w:val="24"/>
      <w:szCs w:val="24"/>
      <w:lang w:eastAsia="he-IL"/>
    </w:rPr>
  </w:style>
  <w:style w:type="character" w:styleId="Strong">
    <w:name w:val="Strong"/>
    <w:qFormat/>
    <w:rPr>
      <w:b/>
      <w:bCs/>
    </w:rPr>
  </w:style>
  <w:style w:type="character" w:styleId="HeaderChar">
    <w:name w:val="Header Char"/>
    <w:link w:val="Header"/>
    <w:qFormat/>
    <w:rPr>
      <w:rFonts w:ascii="Arial" w:hAnsi="Arial" w:cs="Arial"/>
      <w:sz w:val="28"/>
      <w:szCs w:val="28"/>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rFonts w:ascii="Arial" w:hAnsi="Arial" w:cs="Arial"/>
    </w:rPr>
  </w:style>
  <w:style w:type="character" w:styleId="CommentSubjectChar">
    <w:name w:val="Comment Subject Char"/>
    <w:basedOn w:val="CommentTextChar"/>
    <w:link w:val="annotationsubject"/>
    <w:qFormat/>
    <w:rPr>
      <w:rFonts w:ascii="Arial" w:hAnsi="Arial" w:cs="Arial"/>
      <w:b/>
      <w:bCs/>
    </w:rPr>
  </w:style>
  <w:style w:type="character" w:styleId="UnresolvedMention">
    <w:name w:val="Unresolved Mention"/>
    <w:basedOn w:val="DefaultParagraphFont"/>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pPr>
      <w:tabs>
        <w:tab w:val="clear" w:pos="720"/>
        <w:tab w:val="left" w:pos="-720" w:leader="none"/>
      </w:tabs>
      <w:spacing w:lineRule="auto" w:line="360"/>
      <w:jc w:val="both"/>
    </w:pPr>
    <w:rPr>
      <w:rFonts w:ascii="Times New Roman" w:hAnsi="Times New Roman" w:cs="David"/>
      <w:sz w:val="24"/>
      <w:szCs w:val="24"/>
      <w:lang w:eastAsia="he-IL"/>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qFormat/>
    <w:pPr>
      <w:keepNext w:val="true"/>
      <w:keepLines/>
      <w:spacing w:before="480" w:after="120"/>
    </w:pPr>
    <w:rPr>
      <w:b/>
      <w:sz w:val="72"/>
      <w:szCs w:val="72"/>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pPr>
    <w:rPr/>
  </w:style>
  <w:style w:type="paragraph" w:styleId="Footer">
    <w:name w:val="footer"/>
    <w:basedOn w:val="Normal"/>
    <w:link w:val="FooterChar"/>
    <w:pPr>
      <w:tabs>
        <w:tab w:val="clear" w:pos="720"/>
        <w:tab w:val="center" w:pos="4153" w:leader="none"/>
        <w:tab w:val="right" w:pos="8306" w:leader="none"/>
      </w:tabs>
    </w:pPr>
    <w:rPr/>
  </w:style>
  <w:style w:type="paragraph" w:styleId="BalloonText">
    <w:name w:val="Balloon Text"/>
    <w:basedOn w:val="Normal"/>
    <w:link w:val="BalloonTextChar"/>
    <w:qFormat/>
    <w:pPr/>
    <w:rPr>
      <w:rFonts w:ascii="Tahoma" w:hAnsi="Tahoma" w:cs="Tahoma"/>
      <w:sz w:val="16"/>
      <w:szCs w:val="16"/>
    </w:rPr>
  </w:style>
  <w:style w:type="paragraph" w:styleId="Address">
    <w:name w:val="Address"/>
    <w:basedOn w:val="BodyText"/>
    <w:qFormat/>
    <w:pPr>
      <w:keepLines/>
      <w:tabs>
        <w:tab w:val="clear" w:pos="-720"/>
      </w:tabs>
      <w:bidi w:val="0"/>
      <w:spacing w:lineRule="auto" w:line="240"/>
      <w:jc w:val="start"/>
    </w:pPr>
    <w:rPr>
      <w:rFonts w:cs="Miriam"/>
      <w:sz w:val="20"/>
      <w:szCs w:val="20"/>
    </w:rPr>
  </w:style>
  <w:style w:type="paragraph" w:styleId="NormalWeb">
    <w:name w:val="Normal (Web)"/>
    <w:basedOn w:val="Normal"/>
    <w:qFormat/>
    <w:pPr>
      <w:bidi w:val="0"/>
      <w:spacing w:before="280" w:after="280"/>
    </w:pPr>
    <w:rPr>
      <w:rFonts w:ascii="Times New Roman" w:hAnsi="Times New Roman" w:cs="Times New Roman"/>
      <w:sz w:val="24"/>
      <w:szCs w:val="24"/>
    </w:rPr>
  </w:style>
  <w:style w:type="paragraph" w:styleId="ListParagraph">
    <w:name w:val="List Paragraph"/>
    <w:basedOn w:val="Normal"/>
    <w:qFormat/>
    <w:pPr>
      <w:spacing w:lineRule="auto" w:line="259" w:before="0" w:after="160"/>
      <w:ind w:start="720"/>
      <w:contextualSpacing/>
    </w:pPr>
    <w:rPr>
      <w:rFonts w:ascii="Calibri" w:hAnsi="Calibri" w:eastAsia="Calibri"/>
      <w:sz w:val="22"/>
      <w:szCs w:val="22"/>
    </w:rPr>
  </w:style>
  <w:style w:type="paragraph" w:styleId="CommentText">
    <w:name w:val="annotation text"/>
    <w:basedOn w:val="Normal"/>
    <w:link w:val="CommentTextChar"/>
    <w:pPr/>
    <w:rPr>
      <w:sz w:val="20"/>
      <w:szCs w:val="20"/>
    </w:rPr>
  </w:style>
  <w:style w:type="paragraph" w:styleId="annotationsubject">
    <w:name w:val="annotation subject"/>
    <w:basedOn w:val="CommentText"/>
    <w:next w:val="CommentText"/>
    <w:link w:val="CommentSubjectChar"/>
    <w:qFormat/>
    <w:pPr/>
    <w:rPr>
      <w:b/>
      <w:bCs/>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Revision">
    <w:name w:val="Revision"/>
    <w:qFormat/>
    <w:pPr>
      <w:widowControl/>
      <w:kinsoku w:val="true"/>
      <w:overflowPunct w:val="true"/>
      <w:autoSpaceDE w:val="true"/>
      <w:bidi w:val="0"/>
      <w:spacing w:before="0" w:after="0"/>
      <w:jc w:val="start"/>
    </w:pPr>
    <w:rPr>
      <w:rFonts w:ascii="Arial" w:hAnsi="Arial" w:eastAsia="Arial" w:cs="Arial"/>
      <w:color w:val="auto"/>
      <w:kern w:val="0"/>
      <w:sz w:val="28"/>
      <w:szCs w:val="28"/>
      <w:lang w:val="en-US" w:eastAsia="en-US" w:bidi="he-IL"/>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LibreOfficeDev/26.8.0.0.alpha0$Linux_X86_64 LibreOffice_project/2c87e51eeaa2b413ff4ae097b2705eea1995d8e5</Application>
  <AppVersion>15.0000</AppVersion>
  <Pages>2</Pages>
  <Words>1155</Words>
  <Characters>6236</Characters>
  <CharactersWithSpaces>7333</CharactersWithSpaces>
  <Paragraphs>61</Paragraphs>
  <Company>University of Haifa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2023-10-04T07:56:00Z</dcterms:created>
  <dc:creator>AdmonTracker research team</dc:creator>
  <dc:description/>
  <cp:keywords>Google Health API informed consent study 385/23 AdmonTracker</cp:keywords>
  <dc:language>en-US</dc:language>
  <cp:lastModifiedBy>נועה מגל</cp:lastModifiedBy>
  <dcterms:modified xsi:type="dcterms:W3CDTF">2023-11-08T10:30:00Z</dcterms:modified>
  <cp:revision>10</cp:revision>
  <dc:subject>Participant information and informed-consent addendum</dc:subject>
  <dc:title>Google Health API Addendum Study 385-23 English Final</dc:title>
</cp:coreProperties>
</file>

<file path=docProps/custom.xml><?xml version="1.0" encoding="utf-8"?>
<Properties xmlns="http://schemas.openxmlformats.org/officeDocument/2006/custom-properties" xmlns:vt="http://schemas.openxmlformats.org/officeDocument/2006/docPropsVTypes"/>
</file>