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David" w:cs="David" w:eastAsia="David" w:hAnsi="David"/>
          <w:b/>
          <w:bCs/>
          <w:color w:val="1F4E79"/>
          <w:sz w:val="56"/>
          <w:szCs w:val="56"/>
          <w:rtl/>
        </w:rPr>
        <w:t xml:space="preserve">פרק 4</w:t>
      </w:r>
    </w:p>
    <w:p>
      <w:pPr>
        <w:bidi/>
        <w:spacing w:after="400"/>
        <w:jc w:val="center"/>
      </w:pPr>
      <w:r>
        <w:rPr>
          <w:rFonts w:ascii="David" w:cs="David" w:eastAsia="David" w:hAnsi="David"/>
          <w:b/>
          <w:bCs/>
          <w:color w:val="2E75B6"/>
          <w:sz w:val="44"/>
          <w:szCs w:val="44"/>
          <w:rtl/>
        </w:rPr>
        <w:t xml:space="preserve">סיכום תוצאות וממצאי החומר הנאסף</w:t>
      </w:r>
    </w:p>
    <w:p>
      <w:pPr>
        <w:bidi/>
        <w:spacing w:after="300"/>
        <w:jc w:val="center"/>
      </w:pPr>
      <w:r>
        <w:rPr>
          <w:rFonts w:ascii="David" w:cs="David" w:eastAsia="David" w:hAnsi="David"/>
          <w:i/>
          <w:iCs/>
          <w:sz w:val="28"/>
          <w:szCs w:val="28"/>
          <w:rtl/>
        </w:rPr>
        <w:t xml:space="preserve">פרויקט גמר — מודל חישובי לעלות ישירה ורווחיות במשתלת הוכברג</w:t>
      </w:r>
    </w:p>
    <w:p>
      <w:pPr>
        <w:bidi/>
        <w:spacing w:after="200"/>
        <w:jc w:val="center"/>
      </w:pPr>
      <w:r>
        <w:rPr>
          <w:rFonts w:ascii="David" w:cs="David" w:eastAsia="David" w:hAnsi="David"/>
          <w:sz w:val="24"/>
          <w:szCs w:val="24"/>
          <w:rtl/>
        </w:rPr>
        <w:t xml:space="preserve">מבוסס על מודל ה-ETL הדינמי, הדשבורד החי והמודל הפיננסי המורחב</w:t>
      </w:r>
    </w:p>
    <w:p>
      <w:pPr>
        <w:bidi/>
        <w:spacing w:after="200"/>
        <w:jc w:val="center"/>
      </w:pPr>
      <w:r>
        <w:rPr>
          <w:rFonts w:ascii="David" w:cs="David" w:eastAsia="David" w:hAnsi="David"/>
          <w:color w:val="0070C0"/>
          <w:sz w:val="22"/>
          <w:szCs w:val="22"/>
          <w:rtl/>
        </w:rPr>
        <w:t xml:space="preserve">המערכת החיה: hochberg-nursery.vercel.app</w:t>
      </w:r>
    </w:p>
    <w:p>
      <w:pPr>
        <w:bidi/>
        <w:spacing w:before="1200"/>
        <w:jc w:val="center"/>
      </w:pPr>
      <w:r>
        <w:rPr>
          <w:rFonts w:ascii="David" w:cs="David" w:eastAsia="David" w:hAnsi="David"/>
          <w:sz w:val="22"/>
          <w:szCs w:val="22"/>
          <w:rtl/>
        </w:rPr>
        <w:t xml:space="preserve">תאריך הגשה: 10/05/2026</w:t>
      </w:r>
    </w:p>
    <w:p>
      <w:r>
        <w:br w:type="page"/>
      </w:r>
    </w:p>
    <w:p>
      <w:pPr>
        <w:pStyle w:val="Heading1"/>
        <w:bidi/>
        <w:spacing w:after="220" w:before="360"/>
        <w:jc w:val="right"/>
      </w:pPr>
      <w:r>
        <w:rPr>
          <w:rFonts w:ascii="David" w:cs="David" w:eastAsia="David" w:hAnsi="David"/>
          <w:b/>
          <w:bCs/>
          <w:color w:val="1F4E79"/>
          <w:sz w:val="36"/>
          <w:szCs w:val="36"/>
          <w:rtl/>
        </w:rPr>
        <w:t xml:space="preserve">4.1 מבוא לפרק</w:t>
      </w:r>
    </w:p>
    <w:p>
      <w:pPr>
        <w:bidi/>
        <w:spacing w:after="140" w:line="340"/>
        <w:jc w:val="both"/>
      </w:pPr>
      <w:r>
        <w:rPr>
          <w:rFonts w:ascii="David" w:cs="David" w:eastAsia="David" w:hAnsi="David"/>
          <w:sz w:val="22"/>
          <w:szCs w:val="22"/>
          <w:rtl/>
        </w:rPr>
        <w:t xml:space="preserve">פרק זה מציג את שלב עיבוד וניתוח התוצאות של פרויקט המודל החישובי במשתלת הוכברג. בהמשך לפרק 1 שהציג את הבעיה הארגונית, לפרק 2 שסקר את הספרות התיאורטית, ולפרק 3 שהגדיר את המתודולוגיה — פרק 4 מציג את הממצאים האמיתיים שהתקבלו מהמודל לאחר עיבוד הנתונים. הניתוח מתבסס באופן מלא על קובץ ה-Google Sheets המורחב שכולל שכבת קלט (Input Layer) של פרמטרים אמיתיים (Farm_Inputs, Time_Per_Action, Wage_Components, Worker_Calc, Pricing_Components, Fixed_Cost_Components) ושכבת תצוגה (P&amp;L, Sales_Pricing, Fixed Costs, Output_Costs).</w:t>
      </w:r>
    </w:p>
    <w:p>
      <w:pPr>
        <w:bidi/>
        <w:spacing w:after="140" w:line="340"/>
        <w:jc w:val="both"/>
      </w:pPr>
      <w:r>
        <w:rPr>
          <w:rFonts w:ascii="David" w:cs="David" w:eastAsia="David" w:hAnsi="David"/>
          <w:sz w:val="22"/>
          <w:szCs w:val="22"/>
          <w:rtl/>
        </w:rPr>
        <w:t xml:space="preserve">הקובץ נבנה כך שכל ערך נגזר באמצעות נוסחה מהקלטים — אין במודל "מספרים קסומים". משמעות הדבר היא שכל שינוי בתא קלט (כדוגמת שטח גידול, צפיפות, זמן ביצוע פעולה, שער מטבע) מתפשט אוטומטית לכל החישובים, ומציג בזמן אמת את ההשפעה המצרפית על רווחיות המשתלה. תכונה זו תודגם במהלך הפרק כדוגמה ליישום של עקרונות אוטומציה ו-Decision Support System — בהתאם למסגרת התיאורטית שהוצגה ב-Liang (2025) ו-Khan (2024).</w:t>
      </w:r>
    </w:p>
    <w:p>
      <w:pPr>
        <w:bidi/>
        <w:spacing w:after="140" w:line="340"/>
        <w:jc w:val="both"/>
      </w:pPr>
      <w:r>
        <w:rPr>
          <w:rFonts w:ascii="David" w:cs="David" w:eastAsia="David" w:hAnsi="David"/>
          <w:sz w:val="22"/>
          <w:szCs w:val="22"/>
          <w:rtl/>
        </w:rPr>
        <w:t xml:space="preserve">במהלך עיבוד הנתונים, התיאוריה ששימשה כבסיס לפרויקט עברה התאמה מהותית. בעוד שבפרק 1 הוערכה רווחיות חיובית במודל הפשוט, ההזנה של הנתונים האמיתיים והמלאים — כולל מודל שכר טעון, הקצאת עלויות קבועות לפי מחזור הכנסות, מודל מיסוי, והשפעות שער מט"ח — חשפה תמונה שונה לחלוטין: המשתלה מציגה כיום רווח תפעולי שלילי בתרחיש שער הבסיס וחיובי רק בתרחישי מטבע ספציפיים. ממצא זה אינו פוסל את הפרויקט אלא להפך — הוא מאשש את התובנה המרכזית שעמדה ביסודו: ארגון חקלאי המבסס את ניהולו על אינטואיציה ולא על נתונים, עלול להחזיק במשך שנים בתפיסת רווחיות חלקית או שגויה.</w:t>
      </w:r>
    </w:p>
    <w:p>
      <w:pPr>
        <w:bidi/>
        <w:spacing w:after="140" w:line="340"/>
        <w:jc w:val="both"/>
      </w:pPr>
      <w:r>
        <w:rPr>
          <w:rFonts w:ascii="David" w:cs="David" w:eastAsia="David" w:hAnsi="David"/>
          <w:sz w:val="22"/>
          <w:szCs w:val="22"/>
          <w:rtl/>
        </w:rPr>
        <w:t xml:space="preserve">פרק זה מארגן את התוצאות באופן הבא: סעיף 4.2 מציג את מבנה הנתונים והמודל, סעיף 4.3 מסכם את התוצאות הכספיות הכוללות, סעיף 4.4 מנתח את הרווחיות לפי זן, סעיף 4.5 בוחן את שכבת הפעילויות (ABC), סעיף 4.6 מנתח עלות עבודה, סעיף 4.7 דן בפחת ובחשבונאות זרימת חומרים (MFCA), סעיף 4.8 מפרט את ההיבט הקריטי של שערי מט"ח כולל פערי הזמן בין הזמנה לתשלום, סעיף 4.9 מציג כלים סטטיסטיים וכלי חקר ביצועים, סעיף 4.10 מציג ניתוח רגישות ואופטימיזציה, סעיף 4.11 בוחן את ההשערות, סעיף 4.12 דן בהטיות, סעיף 4.13 מבצע Benchmark לספרות, וסעיף 4.14 מסכם.</w:t>
      </w:r>
    </w:p>
    <w:p>
      <w:r>
        <w:br w:type="page"/>
      </w:r>
    </w:p>
    <w:p>
      <w:pPr>
        <w:pStyle w:val="Heading1"/>
        <w:bidi/>
        <w:spacing w:after="220" w:before="360"/>
        <w:jc w:val="right"/>
      </w:pPr>
      <w:r>
        <w:rPr>
          <w:rFonts w:ascii="David" w:cs="David" w:eastAsia="David" w:hAnsi="David"/>
          <w:b/>
          <w:bCs/>
          <w:color w:val="1F4E79"/>
          <w:sz w:val="36"/>
          <w:szCs w:val="36"/>
          <w:rtl/>
        </w:rPr>
        <w:t xml:space="preserve">4.2 מבנה הנתונים והמודל</w:t>
      </w:r>
    </w:p>
    <w:p>
      <w:pPr>
        <w:pStyle w:val="Heading2"/>
        <w:bidi/>
        <w:spacing w:after="180" w:before="300"/>
        <w:jc w:val="right"/>
      </w:pPr>
      <w:r>
        <w:rPr>
          <w:rFonts w:ascii="David" w:cs="David" w:eastAsia="David" w:hAnsi="David"/>
          <w:b/>
          <w:bCs/>
          <w:color w:val="2E75B6"/>
          <w:sz w:val="30"/>
          <w:szCs w:val="30"/>
          <w:rtl/>
        </w:rPr>
        <w:t xml:space="preserve">4.2.1 שכבת הקלט (Input Layer)</w:t>
      </w:r>
    </w:p>
    <w:p>
      <w:pPr>
        <w:bidi/>
        <w:spacing w:after="140" w:line="340"/>
        <w:jc w:val="both"/>
      </w:pPr>
      <w:r>
        <w:rPr>
          <w:rFonts w:ascii="David" w:cs="David" w:eastAsia="David" w:hAnsi="David"/>
          <w:sz w:val="22"/>
          <w:szCs w:val="22"/>
          <w:rtl/>
        </w:rPr>
        <w:t xml:space="preserve">המודל המורחב מכיל שש טבלאות קלט מרכזיות, אשר כל אחת מהן מהווה מקור אמת לקטגוריה ספציפית של נתונים. עיקרון זה תואם את גישת "ה-Single Source of Truth" שתוארה כיעד בפרק 3 ובמסגרת התיאורטית של Liang (2025) על אינפורמטיזציה של מערכות חשבונאות. הטבלאות הן: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טבלת קלט</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תפקיד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מספר משתנים מנוהלים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Farm_Inputs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פרמטרים חקלאיים — שטח, צפיפות, מחזורי גידול,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 פרמטרים × 3 זנים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Time_Per_Action</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זמן ביצוע ופרודוקטיביות לכל פעולה ולכל זן</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 שורות (7 פעולות × 3 זנים)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Wage_Components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פירוק שכר טעון — בסיס + 10 רכיבי העמסה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 רכיבים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Worker_Calc</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חישוב מספר עובדים לגידול לפי שעות בפועל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 פרמטרים × 3 זנים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Pricing_Components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לפי מחיר שוק × פרמיה × הנחה × מט"ח</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 פרמטרים × 3 זנים × 2 מטבעות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Fixed_Cost_Components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פירוק 24 קטגוריות עלויות קבועות לפי כמות × תעריף</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 קטגוריות</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4.2.2 שרשרת התלויות</w:t>
      </w:r>
    </w:p>
    <w:p>
      <w:pPr>
        <w:bidi/>
        <w:spacing w:after="140" w:line="340"/>
        <w:jc w:val="both"/>
      </w:pPr>
      <w:r>
        <w:rPr>
          <w:rFonts w:ascii="David" w:cs="David" w:eastAsia="David" w:hAnsi="David"/>
          <w:sz w:val="22"/>
          <w:szCs w:val="22"/>
          <w:rtl/>
        </w:rPr>
        <w:t xml:space="preserve">הקובץ בנוי כשרשרת תלויות חישובית. כל פלט במערכת ניתן לאיתור עד הקלט המקורי שגרם לו. שרשרת התלויות מהווה יישום מעשי של ABC (Khan, 2024), שבו כל מוצר נבחן לפי דפוס צריכת הפעילויות הייחודי לו:</w:t>
      </w:r>
    </w:p>
    <w:p>
      <w:pPr>
        <w:pStyle w:val="ListParagraph"/>
        <w:numPr>
          <w:ilvl w:val="0"/>
          <w:numId w:val="1"/>
        </w:numPr>
        <w:bidi/>
        <w:spacing w:after="100" w:line="320"/>
        <w:jc w:val="both"/>
      </w:pPr>
      <w:r>
        <w:rPr>
          <w:rFonts w:ascii="David" w:cs="David" w:eastAsia="David" w:hAnsi="David"/>
          <w:sz w:val="22"/>
          <w:szCs w:val="22"/>
          <w:rtl/>
        </w:rPr>
        <w:t xml:space="preserve">Farm_Inputs (שטח × צפיפות × מחזור × פחת) → Total Units בגיליונות הזנים + Depreciation per Crop</w:t>
      </w:r>
    </w:p>
    <w:p>
      <w:pPr>
        <w:pStyle w:val="ListParagraph"/>
        <w:numPr>
          <w:ilvl w:val="0"/>
          <w:numId w:val="1"/>
        </w:numPr>
        <w:bidi/>
        <w:spacing w:after="100" w:line="320"/>
        <w:jc w:val="both"/>
      </w:pPr>
      <w:r>
        <w:rPr>
          <w:rFonts w:ascii="David" w:cs="David" w:eastAsia="David" w:hAnsi="David"/>
          <w:sz w:val="22"/>
          <w:szCs w:val="22"/>
          <w:rtl/>
        </w:rPr>
        <w:t xml:space="preserve">Time_Per_Action (שניות ליחידה) → Units/Hr בגיליונות פעולות הזנים</w:t>
      </w:r>
    </w:p>
    <w:p>
      <w:pPr>
        <w:pStyle w:val="ListParagraph"/>
        <w:numPr>
          <w:ilvl w:val="0"/>
          <w:numId w:val="1"/>
        </w:numPr>
        <w:bidi/>
        <w:spacing w:after="100" w:line="320"/>
        <w:jc w:val="both"/>
      </w:pPr>
      <w:r>
        <w:rPr>
          <w:rFonts w:ascii="David" w:cs="David" w:eastAsia="David" w:hAnsi="David"/>
          <w:sz w:val="22"/>
          <w:szCs w:val="22"/>
          <w:rtl/>
        </w:rPr>
        <w:t xml:space="preserve">Wage_Components (בסיס 35 ₪ + העמסות) → Cost/Hr בכל גיליונות העלות</w:t>
      </w:r>
    </w:p>
    <w:p>
      <w:pPr>
        <w:pStyle w:val="ListParagraph"/>
        <w:numPr>
          <w:ilvl w:val="0"/>
          <w:numId w:val="1"/>
        </w:numPr>
        <w:bidi/>
        <w:spacing w:after="100" w:line="320"/>
        <w:jc w:val="both"/>
      </w:pPr>
      <w:r>
        <w:rPr>
          <w:rFonts w:ascii="David" w:cs="David" w:eastAsia="David" w:hAnsi="David"/>
          <w:sz w:val="22"/>
          <w:szCs w:val="22"/>
          <w:rtl/>
        </w:rPr>
        <w:t xml:space="preserve">Worker_Calc (שעות גידול × שטח / 1920) → Number of Workers ב-Labor_Yearly</w:t>
      </w:r>
    </w:p>
    <w:p>
      <w:pPr>
        <w:pStyle w:val="ListParagraph"/>
        <w:numPr>
          <w:ilvl w:val="0"/>
          <w:numId w:val="1"/>
        </w:numPr>
        <w:bidi/>
        <w:spacing w:after="100" w:line="320"/>
        <w:jc w:val="both"/>
      </w:pPr>
      <w:r>
        <w:rPr>
          <w:rFonts w:ascii="David" w:cs="David" w:eastAsia="David" w:hAnsi="David"/>
          <w:sz w:val="22"/>
          <w:szCs w:val="22"/>
          <w:rtl/>
        </w:rPr>
        <w:t xml:space="preserve">Pricing_Components (מחיר שוק × פרמיה × הנחה × אפקט מט"ח) → Sales_Pricing</w:t>
      </w:r>
    </w:p>
    <w:p>
      <w:pPr>
        <w:pStyle w:val="ListParagraph"/>
        <w:numPr>
          <w:ilvl w:val="0"/>
          <w:numId w:val="1"/>
        </w:numPr>
        <w:bidi/>
        <w:spacing w:after="100" w:line="320"/>
        <w:jc w:val="both"/>
      </w:pPr>
      <w:r>
        <w:rPr>
          <w:rFonts w:ascii="David" w:cs="David" w:eastAsia="David" w:hAnsi="David"/>
          <w:sz w:val="22"/>
          <w:szCs w:val="22"/>
          <w:rtl/>
        </w:rPr>
        <w:t xml:space="preserve">Fixed_Cost_Components (כמות × תעריף) → Annual Amount ב-Fixed Costs</w:t>
      </w:r>
    </w:p>
    <w:p>
      <w:r>
        <w:t xml:space="preserve"/>
      </w:r>
    </w:p>
    <w:p>
      <w:pPr>
        <w:pStyle w:val="Heading2"/>
        <w:bidi/>
        <w:spacing w:after="180" w:before="300"/>
        <w:jc w:val="right"/>
      </w:pPr>
      <w:r>
        <w:rPr>
          <w:rFonts w:ascii="David" w:cs="David" w:eastAsia="David" w:hAnsi="David"/>
          <w:b/>
          <w:bCs/>
          <w:color w:val="2E75B6"/>
          <w:sz w:val="30"/>
          <w:szCs w:val="30"/>
          <w:rtl/>
        </w:rPr>
        <w:t xml:space="preserve">4.2.3 דוגמה לאוטומציה — שינוי קלט אחד והשפעתו</w:t>
      </w:r>
    </w:p>
    <w:p>
      <w:pPr>
        <w:bidi/>
        <w:spacing w:after="140" w:line="340"/>
        <w:jc w:val="both"/>
      </w:pPr>
      <w:r>
        <w:rPr>
          <w:rFonts w:ascii="David" w:cs="David" w:eastAsia="David" w:hAnsi="David"/>
          <w:sz w:val="22"/>
          <w:szCs w:val="22"/>
          <w:rtl/>
        </w:rPr>
        <w:t xml:space="preserve">כדי להמחיש את עקרון האוטומציה, המודל אפשר לבדוק תרחיש: שינוי שער ה-EUR/NIS מ-3.85 (שער הבסיס) ל-3.42 (השער הנוכחי). שינוי זה בקלט בודד אחד גורר את ההתפשטות הבאה במערכת: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שלב במערכת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 לפני שינוי (3.85)</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 אחרי שינוי (3.42)</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שינוי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Cercis (Pricing_Components)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58.38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Lagerstroemia (Pricing_Components)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108.00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104.24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הכנסות (Sales_Pricing × Farm_Inputs)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22,501,820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21,570,200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גולמי (Revenue − COGS)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8,390,733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7,459,113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-11.1%</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לפני מס</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(3,999,108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(4,930,728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+23.3% הפסד</w:t>
            </w:r>
          </w:p>
        </w:tc>
      </w:tr>
    </w:tbl>
    <w:p>
      <w:r>
        <w:t xml:space="preserve"/>
      </w:r>
    </w:p>
    <w:p>
      <w:pPr>
        <w:bidi/>
        <w:spacing w:after="140" w:line="340"/>
        <w:jc w:val="both"/>
      </w:pPr>
      <w:r>
        <w:rPr>
          <w:rFonts w:ascii="David" w:cs="David" w:eastAsia="David" w:hAnsi="David"/>
          <w:sz w:val="22"/>
          <w:szCs w:val="22"/>
          <w:rtl/>
        </w:rPr>
        <w:t xml:space="preserve">השינוי הקטן יחסית בקלט (12% פיחות בשער היורו) מתורגם להגדלת ההפסד ב-23.3% — כפול מהשינוי בקלט. תופעה זו, המכונה בספרות "Operating Leverage", מודגשת אצל Khachatryan &amp; Wei (2020) ומדגישה את הצורך בכלים אוטומטיים לבחינת תרחישים.</w:t>
      </w:r>
    </w:p>
    <w:p>
      <w:r>
        <w:br w:type="page"/>
      </w:r>
    </w:p>
    <w:p>
      <w:pPr>
        <w:pStyle w:val="Heading1"/>
        <w:bidi/>
        <w:spacing w:after="220" w:before="360"/>
        <w:jc w:val="right"/>
      </w:pPr>
      <w:r>
        <w:rPr>
          <w:rFonts w:ascii="David" w:cs="David" w:eastAsia="David" w:hAnsi="David"/>
          <w:b/>
          <w:bCs/>
          <w:color w:val="1F4E79"/>
          <w:sz w:val="36"/>
          <w:szCs w:val="36"/>
          <w:rtl/>
        </w:rPr>
        <w:t xml:space="preserve">4.3 סיכום תוצאות ברמת המשק הכולל</w:t>
      </w:r>
    </w:p>
    <w:p>
      <w:pPr>
        <w:bidi/>
        <w:spacing w:after="140" w:line="340"/>
        <w:jc w:val="both"/>
      </w:pPr>
      <w:r>
        <w:rPr>
          <w:rFonts w:ascii="David" w:cs="David" w:eastAsia="David" w:hAnsi="David"/>
          <w:sz w:val="22"/>
          <w:szCs w:val="22"/>
          <w:rtl/>
        </w:rPr>
        <w:t xml:space="preserve">סעיף זה מציג את התמונה המאוחדת של הביצועים הכלכליים של שלושת הזנים שנכללים במודל (המהווים יחד 70% משטח הגידול: Cercis 50%, Lagerstroemia 12%, Albizia 8%; היתרה — 30% — היא זנים נוספים שאינם נכללים במודל זה).</w:t>
      </w:r>
    </w:p>
    <w:p>
      <w:pPr>
        <w:pStyle w:val="Heading2"/>
        <w:bidi/>
        <w:spacing w:after="180" w:before="300"/>
        <w:jc w:val="right"/>
      </w:pPr>
      <w:r>
        <w:rPr>
          <w:rFonts w:ascii="David" w:cs="David" w:eastAsia="David" w:hAnsi="David"/>
          <w:b/>
          <w:bCs/>
          <w:color w:val="2E75B6"/>
          <w:sz w:val="30"/>
          <w:szCs w:val="30"/>
          <w:rtl/>
        </w:rPr>
        <w:t xml:space="preserve">4.3.1 מדדי מפתח כוללים (KPIs)</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כולל למודל</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דונם (3 זנים)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גולמיות שנתיות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מכירה נטו (לאחר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334,900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הכנסות (שער 3.42)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21,570,200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עלות מוצרים שנמכרו (COGS)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14,111,087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7,459,113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גולמי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קבועות מוקצות (70%)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12,389,841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לפני מס</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(4,930,728)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 (הפסד)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מס חברות 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 (אין רווח חיובי)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נקי לאחר מס</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(4,930,728)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 (הפסד)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נקי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מספר עובדי גידול ממוצע</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124.17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עובדים מלאים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עלות עבודה שנתית (Labor_Yearly)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אבדן הכנסות מפחת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880,066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bl>
    <w:p>
      <w:r>
        <w:t xml:space="preserve"/>
      </w:r>
    </w:p>
    <w:p>
      <w:pPr>
        <w:bidi/>
        <w:spacing w:after="140" w:line="340"/>
        <w:jc w:val="both"/>
      </w:pPr>
      <w:r>
        <w:rPr>
          <w:rFonts w:ascii="David" w:cs="David" w:eastAsia="David" w:hAnsi="David"/>
          <w:sz w:val="22"/>
          <w:szCs w:val="22"/>
          <w:rtl/>
        </w:rPr>
        <w:t xml:space="preserve">התמונה הכוללת מציגה ארגון בעל היקף משמעותי (21.5 מיליון ₪ הכנסות) אך עם הפסד תפעולי של כ-4.93 מיליון ₪ בתרחיש שער הבסיס הנוכחי. ממצא זה הוא קריטי ומחייב התייחסות מעמיקה. הוא מצדיק במלואו את הצורך בפיתוח המודל — בדיוק כפי שהוסבר בפרק 1: ללא חישוב מובנה ומדויק, ההנהלה לא הייתה מודעת לסטיות אלו ביחס לאומדן האינטואיטיבי.</w:t>
      </w:r>
    </w:p>
    <w:p>
      <w:pPr>
        <w:pStyle w:val="Heading2"/>
        <w:bidi/>
        <w:spacing w:after="180" w:before="300"/>
        <w:jc w:val="right"/>
      </w:pPr>
      <w:r>
        <w:rPr>
          <w:rFonts w:ascii="David" w:cs="David" w:eastAsia="David" w:hAnsi="David"/>
          <w:b/>
          <w:bCs/>
          <w:color w:val="2E75B6"/>
          <w:sz w:val="30"/>
          <w:szCs w:val="30"/>
          <w:rtl/>
        </w:rPr>
        <w:t xml:space="preserve">4.3.2 פילוח שטח, יחידות והכנסות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(כליל)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(אלביציה)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(לגרסטרמיה)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(דונם)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משטח כולל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צמחים לדונם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מחזורי גידול בשנה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גולמיות שנתיות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פחת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 מכירה נטו</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237,500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38,600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58,800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 שער 3.42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58.38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18.02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104.24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הכנסות שנתיות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14,595,000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720,800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6,254,400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יצוא בהכנסות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w:t>
            </w:r>
          </w:p>
        </w:tc>
      </w:tr>
    </w:tbl>
    <w:p>
      <w:r>
        <w:t xml:space="preserve"/>
      </w:r>
    </w:p>
    <w:p>
      <w:pPr>
        <w:bidi/>
        <w:spacing w:after="140" w:line="340"/>
        <w:jc w:val="both"/>
      </w:pPr>
      <w:r>
        <w:rPr>
          <w:rFonts w:ascii="David" w:cs="David" w:eastAsia="David" w:hAnsi="David"/>
          <w:sz w:val="22"/>
          <w:szCs w:val="22"/>
          <w:rtl/>
        </w:rPr>
        <w:t xml:space="preserve">ניתן להבחין במגמה ברורה: Cercis הוא המוצר הדומיננטי במונחי שטח (50%) ויחידות (250,000), אך לא בהכרח במונחי הכנסות (67.7% ממנו). Lagerstroemia, על אף תופסו רק 12% משטח הגידול ו-17% מהיחידות, מייצר 29% מההכנסות בזכות מחיר מכירה גבוה. תופעה זו מהווה דוגמה מעשית למה שמכנה Karydas et al. (2023) "אי-הלימה בין תפוקה לרווחיות":</w:t>
      </w:r>
    </w:p>
    <w:p>
      <w:pPr>
        <w:bidi/>
        <w:spacing w:after="100" w:line="320"/>
        <w:ind w:left="720" w:right="720"/>
        <w:jc w:val="both"/>
      </w:pPr>
      <w:r>
        <w:rPr>
          <w:rFonts w:ascii="David" w:cs="David" w:eastAsia="David" w:hAnsi="David"/>
          <w:i/>
          <w:iCs/>
          <w:color w:val="404040"/>
          <w:sz w:val="21"/>
          <w:szCs w:val="21"/>
          <w:rtl/>
        </w:rPr>
        <w:t xml:space="preserve">"קיימת לעיתים אי-הלימה בין תפוקה לרווחיות: אזור או גידול המאופיין ביבול גבוה אינו בהכרח הרווחי ביותר" (Karydas et al., 2023)</w:t>
      </w:r>
    </w:p>
    <w:p>
      <w:r>
        <w:br w:type="page"/>
      </w:r>
    </w:p>
    <w:p>
      <w:pPr>
        <w:pStyle w:val="Heading1"/>
        <w:bidi/>
        <w:spacing w:after="220" w:before="360"/>
        <w:jc w:val="right"/>
      </w:pPr>
      <w:r>
        <w:rPr>
          <w:rFonts w:ascii="David" w:cs="David" w:eastAsia="David" w:hAnsi="David"/>
          <w:b/>
          <w:bCs/>
          <w:color w:val="1F4E79"/>
          <w:sz w:val="36"/>
          <w:szCs w:val="36"/>
          <w:rtl/>
        </w:rPr>
        <w:t xml:space="preserve">4.4 ניתוח רווחיות לפי זן</w:t>
      </w:r>
    </w:p>
    <w:p>
      <w:pPr>
        <w:bidi/>
        <w:spacing w:after="140" w:line="340"/>
        <w:jc w:val="both"/>
      </w:pPr>
      <w:r>
        <w:rPr>
          <w:rFonts w:ascii="David" w:cs="David" w:eastAsia="David" w:hAnsi="David"/>
          <w:sz w:val="22"/>
          <w:szCs w:val="22"/>
          <w:rtl/>
        </w:rPr>
        <w:t xml:space="preserve">לבחינת הרווחיות לפי זן יש משקל קריטי בארגון הטרוגני כדוגמת משתלת הוכברג. כפי שהראה Setty et al. (2025) במחקרו על משתלות בהודו, רווחיות לפי זן יכולה להשתנות באופן דרמטי ולחשוף שמוצרים נחזים כרווחיים עשויים להיות הפסדיים בפועל.</w:t>
      </w:r>
    </w:p>
    <w:p>
      <w:pPr>
        <w:pStyle w:val="Heading2"/>
        <w:bidi/>
        <w:spacing w:after="180" w:before="300"/>
        <w:jc w:val="right"/>
      </w:pPr>
      <w:r>
        <w:rPr>
          <w:rFonts w:ascii="David" w:cs="David" w:eastAsia="David" w:hAnsi="David"/>
          <w:b/>
          <w:bCs/>
          <w:color w:val="2E75B6"/>
          <w:sz w:val="30"/>
          <w:szCs w:val="30"/>
          <w:rtl/>
        </w:rPr>
        <w:t xml:space="preserve">4.4.1 דוח רווח והפסד מלא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סעיף</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סה"כ</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הכנסות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14,595,000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720,800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6,254,400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21,570,200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COGS — עלות מוצרים שנמכרו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10,972,222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675,114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2,463,750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14,111,087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גולמי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3,622,778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45,686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3,790,650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7,459,113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הוצאות קבועות מוקצות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8,383,313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414,025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3,592,504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12,389,841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לפני מס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(4,760,535)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(368,339)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198,146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(4,930,728)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מס חברות 23%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45,574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45,574</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נקי לאחר מס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(4,760,535)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(368,339)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152,573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(4,976,301)</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 נקי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(32.6%)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(51.1%)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(22.9%)</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4.4.2 ניתוח Cercis (כליל) — הזן הדומיננטי וההפסדי</w:t>
      </w:r>
    </w:p>
    <w:p>
      <w:pPr>
        <w:bidi/>
        <w:spacing w:after="140" w:line="340"/>
        <w:jc w:val="both"/>
      </w:pPr>
      <w:r>
        <w:rPr>
          <w:rFonts w:ascii="David" w:cs="David" w:eastAsia="David" w:hAnsi="David"/>
          <w:sz w:val="22"/>
          <w:szCs w:val="22"/>
          <w:rtl/>
        </w:rPr>
        <w:t xml:space="preserve">Cercis תופס 50% משטח הגידול במשתלה ומפיק 250,000 יחידות בשנה. אף שמדובר במוצר העוגן הראשי, הוא מציג רווח גולמי חיובי של 3.62 מיליון ₪ (24.8%) — אך לאחר הקצאת ההוצאות הקבועות המתאימה לחלקו בהכנסות, הוא מציג הפסד תפעולי של 4.76 מיליון ₪. שיעור הרווח הנקי של (32.6%) מצביע על כך שהמוצר אינו רווחי במצב הקיים. הסיבות העיקריות:</w:t>
      </w:r>
    </w:p>
    <w:p>
      <w:pPr>
        <w:pStyle w:val="ListParagraph"/>
        <w:numPr>
          <w:ilvl w:val="0"/>
          <w:numId w:val="1"/>
        </w:numPr>
        <w:bidi/>
        <w:spacing w:after="100" w:line="320"/>
        <w:jc w:val="both"/>
      </w:pPr>
      <w:r>
        <w:rPr>
          <w:rFonts w:ascii="David" w:cs="David" w:eastAsia="David" w:hAnsi="David"/>
          <w:sz w:val="22"/>
          <w:szCs w:val="22"/>
          <w:rtl/>
        </w:rPr>
        <w:t xml:space="preserve">עלות עבודה שנתית של 9 מיליון ₪ — 75% מסך עלות העבודה במשק. כל יחידה דורשת 93.75 עובדים מלאים בממוצע.</w:t>
      </w:r>
    </w:p>
    <w:p>
      <w:pPr>
        <w:pStyle w:val="ListParagraph"/>
        <w:numPr>
          <w:ilvl w:val="0"/>
          <w:numId w:val="1"/>
        </w:numPr>
        <w:bidi/>
        <w:spacing w:after="100" w:line="320"/>
        <w:jc w:val="both"/>
      </w:pPr>
      <w:r>
        <w:rPr>
          <w:rFonts w:ascii="David" w:cs="David" w:eastAsia="David" w:hAnsi="David"/>
          <w:sz w:val="22"/>
          <w:szCs w:val="22"/>
          <w:rtl/>
        </w:rPr>
        <w:t xml:space="preserve">פעולות ייצור איטיות ויחידניות — Harvest 90 שניות ליחידה, Wash 180 שניות (שטיפה ידנית), Sorting Quality 103 שניות לכל יחידה.</w:t>
      </w:r>
    </w:p>
    <w:p>
      <w:pPr>
        <w:pStyle w:val="ListParagraph"/>
        <w:numPr>
          <w:ilvl w:val="0"/>
          <w:numId w:val="1"/>
        </w:numPr>
        <w:bidi/>
        <w:spacing w:after="100" w:line="320"/>
        <w:jc w:val="both"/>
      </w:pPr>
      <w:r>
        <w:rPr>
          <w:rFonts w:ascii="David" w:cs="David" w:eastAsia="David" w:hAnsi="David"/>
          <w:sz w:val="22"/>
          <w:szCs w:val="22"/>
          <w:rtl/>
        </w:rPr>
        <w:t xml:space="preserve">הקצאת עלויות קבועות גדולה — 8.38 מיליון ₪ (67.7% מסך העלויות הקבועות) הנובעת מנתח ההכנסות הגבוה.</w:t>
      </w:r>
    </w:p>
    <w:p>
      <w:pPr>
        <w:pStyle w:val="ListParagraph"/>
        <w:numPr>
          <w:ilvl w:val="0"/>
          <w:numId w:val="1"/>
        </w:numPr>
        <w:bidi/>
        <w:spacing w:after="100" w:line="320"/>
        <w:jc w:val="both"/>
      </w:pPr>
      <w:r>
        <w:rPr>
          <w:rFonts w:ascii="David" w:cs="David" w:eastAsia="David" w:hAnsi="David"/>
          <w:sz w:val="22"/>
          <w:szCs w:val="22"/>
          <w:rtl/>
        </w:rPr>
        <w:t xml:space="preserve">שיעור פחת של 5% — הגבוה ביותר במשק, מתורגם לאבדן הכנסות של 729,750 ₪.</w:t>
      </w:r>
    </w:p>
    <w:p>
      <w:pPr>
        <w:bidi/>
        <w:spacing w:after="140" w:line="340"/>
        <w:jc w:val="both"/>
      </w:pPr>
      <w:r>
        <w:rPr>
          <w:rFonts w:ascii="David" w:cs="David" w:eastAsia="David" w:hAnsi="David"/>
          <w:sz w:val="22"/>
          <w:szCs w:val="22"/>
          <w:rtl/>
        </w:rPr>
        <w:t xml:space="preserve">ממצא מרכזי זה מאשש בדיוק את הבעיה שזוהתה בפרק 1: "קיים סיכון מובנה לקבלת החלטות שאינן משקפות את העלות הכלכלית האמיתית". במקרה זה, מוצר הנחזה כעוגן רווחיות מתגלה לאחר הניתוח כמקור הפסד מרכזי.</w:t>
      </w:r>
    </w:p>
    <w:p>
      <w:pPr>
        <w:pStyle w:val="Heading2"/>
        <w:bidi/>
        <w:spacing w:after="180" w:before="300"/>
        <w:jc w:val="right"/>
      </w:pPr>
      <w:r>
        <w:rPr>
          <w:rFonts w:ascii="David" w:cs="David" w:eastAsia="David" w:hAnsi="David"/>
          <w:b/>
          <w:bCs/>
          <w:color w:val="2E75B6"/>
          <w:sz w:val="30"/>
          <w:szCs w:val="30"/>
          <w:rtl/>
        </w:rPr>
        <w:t xml:space="preserve">4.4.3 ניתוח Albizia (אלביציה) — הקטן וההפסדי</w:t>
      </w:r>
    </w:p>
    <w:p>
      <w:pPr>
        <w:bidi/>
        <w:spacing w:after="140" w:line="340"/>
        <w:jc w:val="both"/>
      </w:pPr>
      <w:r>
        <w:rPr>
          <w:rFonts w:ascii="David" w:cs="David" w:eastAsia="David" w:hAnsi="David"/>
          <w:sz w:val="22"/>
          <w:szCs w:val="22"/>
          <w:rtl/>
        </w:rPr>
        <w:t xml:space="preserve">Albizia הוא הזן הקטן ביותר משלושת המוצרים: 8% משטח הגידול ו-720,800 ₪ הכנסות. למרות תהליכי הייצור היעילים יותר שלו (Harvest רק 18 שניות, Wash במכונה — 6 שניות), הוא מציג רווח גולמי שולי של 6.3% בלבד והפסד תפעולי של 368,339 ₪. הסיבות:</w:t>
      </w:r>
    </w:p>
    <w:p>
      <w:pPr>
        <w:pStyle w:val="ListParagraph"/>
        <w:numPr>
          <w:ilvl w:val="0"/>
          <w:numId w:val="1"/>
        </w:numPr>
        <w:bidi/>
        <w:spacing w:after="100" w:line="320"/>
        <w:jc w:val="both"/>
      </w:pPr>
      <w:r>
        <w:rPr>
          <w:rFonts w:ascii="David" w:cs="David" w:eastAsia="David" w:hAnsi="David"/>
          <w:sz w:val="22"/>
          <w:szCs w:val="22"/>
          <w:rtl/>
        </w:rPr>
        <w:t xml:space="preserve">מחיר מכירה נמוך (18.02 ₪) שלא מצדיק את עלויות התקורה הקבועות שמוקצות לו.</w:t>
      </w:r>
    </w:p>
    <w:p>
      <w:pPr>
        <w:pStyle w:val="ListParagraph"/>
        <w:numPr>
          <w:ilvl w:val="0"/>
          <w:numId w:val="1"/>
        </w:numPr>
        <w:bidi/>
        <w:spacing w:after="100" w:line="320"/>
        <w:jc w:val="both"/>
      </w:pPr>
      <w:r>
        <w:rPr>
          <w:rFonts w:ascii="David" w:cs="David" w:eastAsia="David" w:hAnsi="David"/>
          <w:sz w:val="22"/>
          <w:szCs w:val="22"/>
          <w:rtl/>
        </w:rPr>
        <w:t xml:space="preserve">שיעור יצוא נמוך של 10% בלבד — חשיפה מוגבלת לפרמיה של שווקי הייצוא.</w:t>
      </w:r>
    </w:p>
    <w:p>
      <w:pPr>
        <w:pStyle w:val="ListParagraph"/>
        <w:numPr>
          <w:ilvl w:val="0"/>
          <w:numId w:val="1"/>
        </w:numPr>
        <w:bidi/>
        <w:spacing w:after="100" w:line="320"/>
        <w:jc w:val="both"/>
      </w:pPr>
      <w:r>
        <w:rPr>
          <w:rFonts w:ascii="David" w:cs="David" w:eastAsia="David" w:hAnsi="David"/>
          <w:sz w:val="22"/>
          <w:szCs w:val="22"/>
          <w:rtl/>
        </w:rPr>
        <w:t xml:space="preserve">חוסר פרמיית איכות (0%) שמסמן מיצוב שיווקי בינוני.</w:t>
      </w:r>
    </w:p>
    <w:p>
      <w:pPr>
        <w:bidi/>
        <w:spacing w:after="140" w:line="340"/>
        <w:jc w:val="both"/>
      </w:pPr>
      <w:r>
        <w:rPr>
          <w:rFonts w:ascii="David" w:cs="David" w:eastAsia="David" w:hAnsi="David"/>
          <w:sz w:val="22"/>
          <w:szCs w:val="22"/>
          <w:rtl/>
        </w:rPr>
        <w:t xml:space="preserve">ממצא זה תואם את התובנה של Khachatryan &amp; Wei (2020) על חשיבות ניתוח שולי בקבלת החלטות: "החלטות ניהוליות צריכות להתקבל על בסיס השינוי בעלויות ובהכנסות הנובע מהחלטה נוספת או חלופית". במקרה של Albizia, ניתוח כזה עשוי להוביל למסקנה שצמצום או החלפת הזן יחסוך הפסד שנתי של כ-368,000 ₪.</w:t>
      </w:r>
    </w:p>
    <w:p>
      <w:pPr>
        <w:pStyle w:val="Heading2"/>
        <w:bidi/>
        <w:spacing w:after="180" w:before="300"/>
        <w:jc w:val="right"/>
      </w:pPr>
      <w:r>
        <w:rPr>
          <w:rFonts w:ascii="David" w:cs="David" w:eastAsia="David" w:hAnsi="David"/>
          <w:b/>
          <w:bCs/>
          <w:color w:val="2E75B6"/>
          <w:sz w:val="30"/>
          <w:szCs w:val="30"/>
          <w:rtl/>
        </w:rPr>
        <w:t xml:space="preserve">4.4.4 ניתוח Lagerstroemia (לגרסטרמיה) — הזן הפרימיום והרווחי</w:t>
      </w:r>
    </w:p>
    <w:p>
      <w:pPr>
        <w:bidi/>
        <w:spacing w:after="140" w:line="340"/>
        <w:jc w:val="both"/>
      </w:pPr>
      <w:r>
        <w:rPr>
          <w:rFonts w:ascii="David" w:cs="David" w:eastAsia="David" w:hAnsi="David"/>
          <w:sz w:val="22"/>
          <w:szCs w:val="22"/>
          <w:rtl/>
        </w:rPr>
        <w:t xml:space="preserve">Lagerstroemia הוא הזן היחיד מבין השלושה שמציג רווח חיובי. למרות שהוא תופס רק 12% משטח הגידול, הוא מפיק 29% מההכנסות (6.25 מיליון ₪) ואת הרווח הנקי החיובי היחיד (152,573 ₪). מאפייניו:</w:t>
      </w:r>
    </w:p>
    <w:p>
      <w:pPr>
        <w:pStyle w:val="ListParagraph"/>
        <w:numPr>
          <w:ilvl w:val="0"/>
          <w:numId w:val="1"/>
        </w:numPr>
        <w:bidi/>
        <w:spacing w:after="100" w:line="320"/>
        <w:jc w:val="both"/>
      </w:pPr>
      <w:r>
        <w:rPr>
          <w:rFonts w:ascii="David" w:cs="David" w:eastAsia="David" w:hAnsi="David"/>
          <w:sz w:val="22"/>
          <w:szCs w:val="22"/>
          <w:rtl/>
        </w:rPr>
        <w:t xml:space="preserve">שיעור רווח גולמי של 60.6% — גבוה משמעותית מהממוצע (34.6%).</w:t>
      </w:r>
    </w:p>
    <w:p>
      <w:pPr>
        <w:pStyle w:val="ListParagraph"/>
        <w:numPr>
          <w:ilvl w:val="0"/>
          <w:numId w:val="1"/>
        </w:numPr>
        <w:bidi/>
        <w:spacing w:after="100" w:line="320"/>
        <w:jc w:val="both"/>
      </w:pPr>
      <w:r>
        <w:rPr>
          <w:rFonts w:ascii="David" w:cs="David" w:eastAsia="David" w:hAnsi="David"/>
          <w:sz w:val="22"/>
          <w:szCs w:val="22"/>
          <w:rtl/>
        </w:rPr>
        <w:t xml:space="preserve">מחיר מכירה גבוה של 104.24 ₪ ליחידה.</w:t>
      </w:r>
    </w:p>
    <w:p>
      <w:pPr>
        <w:pStyle w:val="ListParagraph"/>
        <w:numPr>
          <w:ilvl w:val="0"/>
          <w:numId w:val="1"/>
        </w:numPr>
        <w:bidi/>
        <w:spacing w:after="100" w:line="320"/>
        <w:jc w:val="both"/>
      </w:pPr>
      <w:r>
        <w:rPr>
          <w:rFonts w:ascii="David" w:cs="David" w:eastAsia="David" w:hAnsi="David"/>
          <w:sz w:val="22"/>
          <w:szCs w:val="22"/>
          <w:rtl/>
        </w:rPr>
        <w:t xml:space="preserve">שיעור יצוא של 55% — הגבוה ביותר, ומבטא חשיפה גבוהה לשווקי פרימיום באיטליה.</w:t>
      </w:r>
    </w:p>
    <w:p>
      <w:pPr>
        <w:pStyle w:val="ListParagraph"/>
        <w:numPr>
          <w:ilvl w:val="0"/>
          <w:numId w:val="1"/>
        </w:numPr>
        <w:bidi/>
        <w:spacing w:after="100" w:line="320"/>
        <w:jc w:val="both"/>
      </w:pPr>
      <w:r>
        <w:rPr>
          <w:rFonts w:ascii="David" w:cs="David" w:eastAsia="David" w:hAnsi="David"/>
          <w:sz w:val="22"/>
          <w:szCs w:val="22"/>
          <w:rtl/>
        </w:rPr>
        <w:t xml:space="preserve">פרמיית איכות של 5% המוסיפה לערך.</w:t>
      </w:r>
    </w:p>
    <w:p>
      <w:pPr>
        <w:pStyle w:val="ListParagraph"/>
        <w:numPr>
          <w:ilvl w:val="0"/>
          <w:numId w:val="1"/>
        </w:numPr>
        <w:bidi/>
        <w:spacing w:after="100" w:line="320"/>
        <w:jc w:val="both"/>
      </w:pPr>
      <w:r>
        <w:rPr>
          <w:rFonts w:ascii="David" w:cs="David" w:eastAsia="David" w:hAnsi="David"/>
          <w:sz w:val="22"/>
          <w:szCs w:val="22"/>
          <w:rtl/>
        </w:rPr>
        <w:t xml:space="preserve">שיעור פחת של 2% בלבד — הנמוך ביותר במשק.</w:t>
      </w:r>
    </w:p>
    <w:p>
      <w:pPr>
        <w:bidi/>
        <w:spacing w:after="140" w:line="340"/>
        <w:jc w:val="both"/>
      </w:pPr>
      <w:r>
        <w:rPr>
          <w:rFonts w:ascii="David" w:cs="David" w:eastAsia="David" w:hAnsi="David"/>
          <w:sz w:val="22"/>
          <w:szCs w:val="22"/>
          <w:rtl/>
        </w:rPr>
        <w:t xml:space="preserve">Lagerstroemia ממחיש את עקרון ABC במקרה ההפוך: למרות צריכת משאבי גידול ייעודיים (גיזום עיצובי הדורש 60 שניות ליחידה), היחס בין ההשקעה הייעודית לבין הערך המתקבל הוא חיובי. עיקרון זה מאשר את טענת Khan (2024) על חשיפת רווחיות אמיתית באמצעות תמחור מבוסס פעילות.</w:t>
      </w:r>
    </w:p>
    <w:p>
      <w:r>
        <w:br w:type="page"/>
      </w:r>
    </w:p>
    <w:p>
      <w:pPr>
        <w:pStyle w:val="Heading1"/>
        <w:bidi/>
        <w:spacing w:after="220" w:before="360"/>
        <w:jc w:val="right"/>
      </w:pPr>
      <w:r>
        <w:rPr>
          <w:rFonts w:ascii="David" w:cs="David" w:eastAsia="David" w:hAnsi="David"/>
          <w:b/>
          <w:bCs/>
          <w:color w:val="1F4E79"/>
          <w:sz w:val="36"/>
          <w:szCs w:val="36"/>
          <w:rtl/>
        </w:rPr>
        <w:t xml:space="preserve">4.5 ניתוח שכבת הפעילויות (Activity-Based Costing)</w:t>
      </w:r>
    </w:p>
    <w:p>
      <w:pPr>
        <w:bidi/>
        <w:spacing w:after="140" w:line="340"/>
        <w:jc w:val="both"/>
      </w:pPr>
      <w:r>
        <w:rPr>
          <w:rFonts w:ascii="David" w:cs="David" w:eastAsia="David" w:hAnsi="David"/>
          <w:sz w:val="22"/>
          <w:szCs w:val="22"/>
          <w:rtl/>
        </w:rPr>
        <w:t xml:space="preserve">ABC, כפי שהציגו Khan (2024) ו-Liang (2025) בפרק 2, מבוסס על העיקרון: "מוצרים אינם צורכים משאבים באופן ישיר, אלא צורכים פעילויות, והפעילויות הן אלו הצורכות את המשאבים". פרויקט המודל מיישם עיקרון זה על-ידי חישוב נפרד של עלות לכל פעולה ייצורית בכל זן.</w:t>
      </w:r>
    </w:p>
    <w:p>
      <w:pPr>
        <w:pStyle w:val="Heading2"/>
        <w:bidi/>
        <w:spacing w:after="180" w:before="300"/>
        <w:jc w:val="right"/>
      </w:pPr>
      <w:r>
        <w:rPr>
          <w:rFonts w:ascii="David" w:cs="David" w:eastAsia="David" w:hAnsi="David"/>
          <w:b/>
          <w:bCs/>
          <w:color w:val="2E75B6"/>
          <w:sz w:val="30"/>
          <w:szCs w:val="30"/>
          <w:rtl/>
        </w:rPr>
        <w:t xml:space="preserve">4.5.1 פירוק זמני העבודה לפי פעולה וזן</w:t>
      </w:r>
    </w:p>
    <w:p>
      <w:pPr>
        <w:bidi/>
        <w:spacing w:after="140" w:line="340"/>
        <w:jc w:val="both"/>
      </w:pPr>
      <w:r>
        <w:rPr>
          <w:rFonts w:ascii="David" w:cs="David" w:eastAsia="David" w:hAnsi="David"/>
          <w:sz w:val="22"/>
          <w:szCs w:val="22"/>
          <w:rtl/>
        </w:rPr>
        <w:t xml:space="preserve">אחת התרומות המרכזיות של המודל החדש היא שזיהוי שזמני העבודה לכל פעולה אינם אחידים בין הזנים — בניגוד לתפיסה המסורתית שהתקיימה בארגון. הניתוח חשף שונות מובהקת: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(שניות/יח')</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(שניות/יח')</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(שניות/יח')</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Wash</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Pruning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Dipping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Stocking Quality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bl>
    <w:p>
      <w:r>
        <w:t xml:space="preserve"/>
      </w:r>
    </w:p>
    <w:p>
      <w:pPr>
        <w:bidi/>
        <w:spacing w:after="140" w:line="340"/>
        <w:jc w:val="both"/>
      </w:pPr>
      <w:r>
        <w:rPr>
          <w:rFonts w:ascii="David" w:cs="David" w:eastAsia="David" w:hAnsi="David"/>
          <w:sz w:val="22"/>
          <w:szCs w:val="22"/>
          <w:rtl/>
        </w:rPr>
        <w:t xml:space="preserve">השונות בולטת במיוחד בפעולות Wash ו-Stock Packing: Albizia דורש פחות מ-2 שניות ליחידה (אריזה כמותית בקרטון של 25 יח'), בעוד ש-Cercis דורש 72 שניות ליחידה (אריזה ידנית בקופסה בודדת). פער של פי-43 בזמן הביצוע משקף הבדל מהותי באופי המוצר ובדרישותיו, ומאשש את התובנה של Liang (2025): "בסביבה הטרוגנית, הקצאה אחידה עלולה ליצור עיוותים משמעותיים".</w:t>
      </w:r>
    </w:p>
    <w:p>
      <w:pPr>
        <w:pStyle w:val="Heading2"/>
        <w:bidi/>
        <w:spacing w:after="180" w:before="300"/>
        <w:jc w:val="right"/>
      </w:pPr>
      <w:r>
        <w:rPr>
          <w:rFonts w:ascii="David" w:cs="David" w:eastAsia="David" w:hAnsi="David"/>
          <w:b/>
          <w:bCs/>
          <w:color w:val="2E75B6"/>
          <w:sz w:val="30"/>
          <w:szCs w:val="30"/>
          <w:rtl/>
        </w:rPr>
        <w:t xml:space="preserve">4.5.2 עלות פעולות ייצור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סה"כ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347,500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Wash</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638,367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928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256,928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357,639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33,333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440,972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177,083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200,083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Dipping &amp; Pruning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53,750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179,417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Stocking Quality</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127,500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1,972,222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58,794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159,750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2,190,767</w:t>
            </w:r>
          </w:p>
        </w:tc>
      </w:tr>
    </w:tbl>
    <w:p>
      <w:r>
        <w:t xml:space="preserve"/>
      </w:r>
    </w:p>
    <w:p>
      <w:pPr>
        <w:bidi/>
        <w:spacing w:after="140" w:line="340"/>
        <w:jc w:val="both"/>
      </w:pPr>
      <w:r>
        <w:rPr>
          <w:rFonts w:ascii="David" w:cs="David" w:eastAsia="David" w:hAnsi="David"/>
          <w:sz w:val="22"/>
          <w:szCs w:val="22"/>
          <w:rtl/>
        </w:rPr>
        <w:t xml:space="preserve">הניתוח מציג בבירור את הריכוזיות של עלויות הייצור ב-Cercis: 90% מסך עלויות הפעולה הייצורית (1.97 מיליון ₪ מתוך 2.19 מיליון). פעולות Wash (625,000 ₪) ו-Sorting Quality (357,639 ₪) ב-Cercis לבדן מהוות 45% מסך עלויות הפעולה במשק כולו. ממצא זה מאפשר זיהוי ברור של נקודות התערבות פוטנציאליות לאוטומציה.</w:t>
      </w:r>
    </w:p>
    <w:p>
      <w:pPr>
        <w:pStyle w:val="Heading2"/>
        <w:bidi/>
        <w:spacing w:after="180" w:before="300"/>
        <w:jc w:val="right"/>
      </w:pPr>
      <w:r>
        <w:rPr>
          <w:rFonts w:ascii="David" w:cs="David" w:eastAsia="David" w:hAnsi="David"/>
          <w:b/>
          <w:bCs/>
          <w:color w:val="2E75B6"/>
          <w:sz w:val="30"/>
          <w:szCs w:val="30"/>
          <w:rtl/>
        </w:rPr>
        <w:t xml:space="preserve">4.5.3 צוואר בקבוק תפעולי לפי שעות עבודה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דירוג</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 × 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שעות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מסך השעות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Wash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 ×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7,153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 ×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6.1%</w:t>
            </w:r>
          </w:p>
        </w:tc>
      </w:tr>
    </w:tbl>
    <w:p>
      <w:r>
        <w:t xml:space="preserve"/>
      </w:r>
    </w:p>
    <w:p>
      <w:pPr>
        <w:bidi/>
        <w:spacing w:after="140" w:line="340"/>
        <w:jc w:val="both"/>
      </w:pPr>
      <w:r>
        <w:rPr>
          <w:rFonts w:ascii="David" w:cs="David" w:eastAsia="David" w:hAnsi="David"/>
          <w:sz w:val="22"/>
          <w:szCs w:val="22"/>
          <w:rtl/>
        </w:rPr>
        <w:t xml:space="preserve">חמש הפעולות בעלות צריכת השעות הגבוהה ביותר — כולן ב-Cercis. מצב זה מצדיק את ההמלצה של מחקרי ABC: השקעה במכונות אוטומציה לפעולות אלה תניב חיסכון מצרפי משמעותי. למשל, השקעה במכונת שטיפה אוטומטית ל-Cercis (כפי שכבר קיימת ב-Albizia עם 6 שניות ליחידה) עשויה להוריד את זמן השטיפה מ-180 ל-30 שניות ליחידה — חיסכון של 10,000 שעות עבודה בשנה.</w:t>
      </w:r>
    </w:p>
    <w:p>
      <w:r>
        <w:br w:type="page"/>
      </w:r>
    </w:p>
    <w:p>
      <w:pPr>
        <w:pStyle w:val="Heading1"/>
        <w:bidi/>
        <w:spacing w:after="220" w:before="360"/>
        <w:jc w:val="right"/>
      </w:pPr>
      <w:r>
        <w:rPr>
          <w:rFonts w:ascii="David" w:cs="David" w:eastAsia="David" w:hAnsi="David"/>
          <w:b/>
          <w:bCs/>
          <w:color w:val="1F4E79"/>
          <w:sz w:val="36"/>
          <w:szCs w:val="36"/>
          <w:rtl/>
        </w:rPr>
        <w:t xml:space="preserve">4.6 ניתוח עלות עבודה ומבנה שכר</w:t>
      </w:r>
    </w:p>
    <w:p>
      <w:pPr>
        <w:pStyle w:val="Heading2"/>
        <w:bidi/>
        <w:spacing w:after="180" w:before="300"/>
        <w:jc w:val="right"/>
      </w:pPr>
      <w:r>
        <w:rPr>
          <w:rFonts w:ascii="David" w:cs="David" w:eastAsia="David" w:hAnsi="David"/>
          <w:b/>
          <w:bCs/>
          <w:color w:val="2E75B6"/>
          <w:sz w:val="30"/>
          <w:szCs w:val="30"/>
          <w:rtl/>
        </w:rPr>
        <w:t xml:space="preserve">4.6.1 פירוק שכר טעון (Wage_Components)</w:t>
      </w:r>
    </w:p>
    <w:p>
      <w:pPr>
        <w:bidi/>
        <w:spacing w:after="140" w:line="340"/>
        <w:jc w:val="both"/>
      </w:pPr>
      <w:r>
        <w:rPr>
          <w:rFonts w:ascii="David" w:cs="David" w:eastAsia="David" w:hAnsi="David"/>
          <w:sz w:val="22"/>
          <w:szCs w:val="22"/>
          <w:rtl/>
        </w:rPr>
        <w:t xml:space="preserve">הקלט המרכזי לחישוב עלות העבודה הוא השכר הטעון — לא רק שכר הברוטו, אלא העלות המלאה למעסיק כולל כל ההפרשות הסוציאליות והעלויות הנלוות. המודל מפרק את ה-50 ₪/שעה לרכיביו:</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רכיב</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משכר בסיס</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סכום (₪/שעה)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בסיס שעתי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פנסיה (חלק מעסיק)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פיצויי פיטורין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2.92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ביטוח לאומי מעסיק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2.66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הפרשת חופשה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הפרשת מחלה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0.70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דמי הבראה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מס בריאות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נסיעות לעבודה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הכשרה, ביגוד וציוד</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 העמסה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טעון (Cost/Hr)</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r>
    </w:tbl>
    <w:p>
      <w:r>
        <w:t xml:space="preserve"/>
      </w:r>
    </w:p>
    <w:p>
      <w:pPr>
        <w:bidi/>
        <w:spacing w:after="140" w:line="340"/>
        <w:jc w:val="both"/>
      </w:pPr>
      <w:r>
        <w:rPr>
          <w:rFonts w:ascii="David" w:cs="David" w:eastAsia="David" w:hAnsi="David"/>
          <w:sz w:val="22"/>
          <w:szCs w:val="22"/>
          <w:rtl/>
        </w:rPr>
        <w:t xml:space="preserve">הפירוק חושף שעלות העבודה ה"אמיתית" גבוהה ב-43% משכר הבסיס. זוהי דוגמה ישירה לתובנת Sodkomkham et al. (2024) ו-Usul &amp; Olgun (2025) על MFCA: עלויות גלויות בלבד אינן מספיקות — נדרשת חשיפה של עלויות סמויות כדי לקבל תמונה כלכלית מלאה.</w:t>
      </w:r>
    </w:p>
    <w:p>
      <w:pPr>
        <w:pStyle w:val="Heading2"/>
        <w:bidi/>
        <w:spacing w:after="180" w:before="300"/>
        <w:jc w:val="right"/>
      </w:pPr>
      <w:r>
        <w:rPr>
          <w:rFonts w:ascii="David" w:cs="David" w:eastAsia="David" w:hAnsi="David"/>
          <w:b/>
          <w:bCs/>
          <w:color w:val="2E75B6"/>
          <w:sz w:val="30"/>
          <w:szCs w:val="30"/>
          <w:rtl/>
        </w:rPr>
        <w:t xml:space="preserve">4.6.2 חישוב מספר עובדים נדרש (Worker_Calc)</w:t>
      </w:r>
    </w:p>
    <w:p>
      <w:pPr>
        <w:bidi/>
        <w:spacing w:after="140" w:line="340"/>
        <w:jc w:val="both"/>
      </w:pPr>
      <w:r>
        <w:rPr>
          <w:rFonts w:ascii="David" w:cs="David" w:eastAsia="David" w:hAnsi="David"/>
          <w:sz w:val="22"/>
          <w:szCs w:val="22"/>
          <w:rtl/>
        </w:rPr>
        <w:t xml:space="preserve">המודל מבחין בין שני סוגי עבודה: עבודת פעולות (כלולה ב-Output_Costs לפי טבלאות הזמנים) ועבודת גידול (Cultivation Workforce — השקיה, דישון, גיזום שוטף, ניטור מזיקים). חישוב כוח האדם הנדרש לגידול מבוסס על נוסחה: שעות גידול לדונם בשנה × שטח / 1,920 שעות בשנה לעובד מלא.</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שטח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שעות גידול לדונם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שעות שנתיות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מספר עובדים מלאים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93.75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12,320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6.42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46,080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238,400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124.17</w:t>
            </w:r>
          </w:p>
        </w:tc>
      </w:tr>
    </w:tbl>
    <w:p>
      <w:r>
        <w:t xml:space="preserve"/>
      </w:r>
    </w:p>
    <w:p>
      <w:pPr>
        <w:bidi/>
        <w:spacing w:after="140" w:line="340"/>
        <w:jc w:val="both"/>
      </w:pPr>
      <w:r>
        <w:rPr>
          <w:rFonts w:ascii="David" w:cs="David" w:eastAsia="David" w:hAnsi="David"/>
          <w:sz w:val="22"/>
          <w:szCs w:val="22"/>
          <w:rtl/>
        </w:rPr>
        <w:t xml:space="preserve">התוצאה — 124.17 עובדים מלאים — מבטאת אינטנסיביות גבוהה של עבודה פיזית. ראוי לציין כי Lagerstroemia דורש 384 שעות גידול לדונם — הגבוה ביותר — בשל הצורך בגיזום עיצובי. עם זאת, היחס בין מספר העובדים (24) להכנסות (6.25 מיליון ₪) הוא 260,600 ₪ הכנסה לעובד — הטוב ביותר במשק.</w:t>
      </w:r>
    </w:p>
    <w:p>
      <w:pPr>
        <w:pStyle w:val="Heading2"/>
        <w:bidi/>
        <w:spacing w:after="180" w:before="300"/>
        <w:jc w:val="right"/>
      </w:pPr>
      <w:r>
        <w:rPr>
          <w:rFonts w:ascii="David" w:cs="David" w:eastAsia="David" w:hAnsi="David"/>
          <w:b/>
          <w:bCs/>
          <w:color w:val="2E75B6"/>
          <w:sz w:val="30"/>
          <w:szCs w:val="30"/>
          <w:rtl/>
        </w:rPr>
        <w:t xml:space="preserve">4.6.3 עלות עבודה שנתית מצרפית (Labor_Yearly)</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מספר עובדים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שעות חודשיות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שכר שעתי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שנתית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93.75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9,000,000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616,320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2,304,000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124.17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11,920,320</w:t>
            </w:r>
          </w:p>
        </w:tc>
      </w:tr>
    </w:tbl>
    <w:p>
      <w:r>
        <w:t xml:space="preserve"/>
      </w:r>
    </w:p>
    <w:p>
      <w:pPr>
        <w:bidi/>
        <w:spacing w:after="140" w:line="340"/>
        <w:jc w:val="both"/>
      </w:pPr>
      <w:r>
        <w:rPr>
          <w:rFonts w:ascii="David" w:cs="David" w:eastAsia="David" w:hAnsi="David"/>
          <w:sz w:val="22"/>
          <w:szCs w:val="22"/>
          <w:rtl/>
        </w:rPr>
        <w:t xml:space="preserve">עלות העבודה השנתית של 11.92 מיליון ₪ מהווה את הפרק הגדול ביותר בהוצאות המשתלה. ההקצאה הלא פרופורציונלית — Cercis צורך 75.5% מסך עלות העבודה תוך הפקת 67.7% מההכנסות — היא אחד הגורמים העיקריים להפסד שלו. תופעה זו מצדיקה ניתוח נוסף בכלי PEB (Partial Enterprise Budgeting), כפי שהצביעו Khachatryan &amp; Wei (2020).</w:t>
      </w:r>
    </w:p>
    <w:p>
      <w:r>
        <w:br w:type="page"/>
      </w:r>
    </w:p>
    <w:p>
      <w:pPr>
        <w:pStyle w:val="Heading1"/>
        <w:bidi/>
        <w:spacing w:after="220" w:before="360"/>
        <w:jc w:val="right"/>
      </w:pPr>
      <w:r>
        <w:rPr>
          <w:rFonts w:ascii="David" w:cs="David" w:eastAsia="David" w:hAnsi="David"/>
          <w:b/>
          <w:bCs/>
          <w:color w:val="1F4E79"/>
          <w:sz w:val="36"/>
          <w:szCs w:val="36"/>
          <w:rtl/>
        </w:rPr>
        <w:t xml:space="preserve">4.7 חשבונאות זרימת חומרים ופחת (MFCA)</w:t>
      </w:r>
    </w:p>
    <w:p>
      <w:pPr>
        <w:bidi/>
        <w:spacing w:after="140" w:line="340"/>
        <w:jc w:val="both"/>
      </w:pPr>
      <w:r>
        <w:rPr>
          <w:rFonts w:ascii="David" w:cs="David" w:eastAsia="David" w:hAnsi="David"/>
          <w:sz w:val="22"/>
          <w:szCs w:val="22"/>
          <w:rtl/>
        </w:rPr>
        <w:t xml:space="preserve">Sodkomkham et al. (2024) ו-Usul &amp; Olgun (2025) הציגו את גישת MFCA (Material Flow Cost Accounting) ככלי לחשיפת "פסולת בלתי נראית". במשתלה החקלאית, הפחת הוא דוגמה מובהקת לתופעה זו: יחידות המתות או נפסלות במהלך הגידול נושאות בהן עלות מצטברת שמועמסת בפועל על היחידות שנמכרות.</w:t>
      </w:r>
    </w:p>
    <w:p>
      <w:pPr>
        <w:pStyle w:val="Heading2"/>
        <w:bidi/>
        <w:spacing w:after="180" w:before="300"/>
        <w:jc w:val="right"/>
      </w:pPr>
      <w:r>
        <w:rPr>
          <w:rFonts w:ascii="David" w:cs="David" w:eastAsia="David" w:hAnsi="David"/>
          <w:b/>
          <w:bCs/>
          <w:color w:val="2E75B6"/>
          <w:sz w:val="30"/>
          <w:szCs w:val="30"/>
          <w:rtl/>
        </w:rPr>
        <w:t xml:space="preserve">4.7.1 פירוט הפחת לפי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גולמיות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פחת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כמות פחת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אבדן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58.38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729,750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18.02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25,228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104.24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125,088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15,100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880,066</w:t>
            </w:r>
          </w:p>
        </w:tc>
      </w:tr>
    </w:tbl>
    <w:p>
      <w:r>
        <w:t xml:space="preserve"/>
      </w:r>
    </w:p>
    <w:p>
      <w:pPr>
        <w:bidi/>
        <w:spacing w:after="140" w:line="340"/>
        <w:jc w:val="both"/>
      </w:pPr>
      <w:r>
        <w:rPr>
          <w:rFonts w:ascii="David" w:cs="David" w:eastAsia="David" w:hAnsi="David"/>
          <w:sz w:val="22"/>
          <w:szCs w:val="22"/>
          <w:rtl/>
        </w:rPr>
        <w:t xml:space="preserve">הניתוח חושף עיוות מעניין: למרות ש-Lagerstroemia מציג את שיעור הפחת הנמוך ביותר (2%), הוא מציג אבדן כספי של 125,088 ₪ — גבוה פי 5 מ-Albizia (25,228 ₪) שמציג שיעור פחת של 3.5%. הסיבה היא מחיר היחידה: כל יחידת אבדן ב-Lagerstroemia שווה למעלה מ-104 ₪ — כפי-6 מערך יחידת אבדן ב-Albizia. ממצא זה תואם בדיוק את הטענה התיאורטית של MFCA:</w:t>
      </w:r>
    </w:p>
    <w:p>
      <w:pPr>
        <w:bidi/>
        <w:spacing w:after="100" w:line="320"/>
        <w:ind w:left="720" w:right="720"/>
        <w:jc w:val="both"/>
      </w:pPr>
      <w:r>
        <w:rPr>
          <w:rFonts w:ascii="David" w:cs="David" w:eastAsia="David" w:hAnsi="David"/>
          <w:i/>
          <w:iCs/>
          <w:color w:val="404040"/>
          <w:sz w:val="21"/>
          <w:szCs w:val="21"/>
          <w:rtl/>
        </w:rPr>
        <w:t xml:space="preserve">"כל זרם חומרי מומר לעלות כספית, כך שגם יחידות שאינן נמכרות מקבלות ביטוי חשבונאי ברור" (Usul &amp; Olgun, 2025)</w:t>
      </w:r>
    </w:p>
    <w:p>
      <w:pPr>
        <w:pStyle w:val="Heading2"/>
        <w:bidi/>
        <w:spacing w:after="180" w:before="300"/>
        <w:jc w:val="right"/>
      </w:pPr>
      <w:r>
        <w:rPr>
          <w:rFonts w:ascii="David" w:cs="David" w:eastAsia="David" w:hAnsi="David"/>
          <w:b/>
          <w:bCs/>
          <w:color w:val="2E75B6"/>
          <w:sz w:val="30"/>
          <w:szCs w:val="30"/>
          <w:rtl/>
        </w:rPr>
        <w:t xml:space="preserve">4.7.2 השפעת הפחת על העלות ליחידה משווקת</w:t>
      </w:r>
    </w:p>
    <w:p>
      <w:pPr>
        <w:bidi/>
        <w:spacing w:after="140" w:line="340"/>
        <w:jc w:val="both"/>
      </w:pPr>
      <w:r>
        <w:rPr>
          <w:rFonts w:ascii="David" w:cs="David" w:eastAsia="David" w:hAnsi="David"/>
          <w:sz w:val="22"/>
          <w:szCs w:val="22"/>
          <w:rtl/>
        </w:rPr>
        <w:t xml:space="preserve">המודל מחשב את העלות ליחידה לפי שתי גישות: על-בסיס יחידות שיוצרו (גולמי) ועל-בסיס יחידות שנמכרו (נטו לאחר פחת). הפער בין שתי הגישות מהווה את "עלות אי-האיכות":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ליחידה גולמית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ליחידה נטו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פער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43.89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46.20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16.88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17.49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41.06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41.90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r>
    </w:tbl>
    <w:p>
      <w:r>
        <w:t xml:space="preserve"/>
      </w:r>
    </w:p>
    <w:p>
      <w:pPr>
        <w:bidi/>
        <w:spacing w:after="140" w:line="340"/>
        <w:jc w:val="both"/>
      </w:pPr>
      <w:r>
        <w:rPr>
          <w:rFonts w:ascii="David" w:cs="David" w:eastAsia="David" w:hAnsi="David"/>
          <w:sz w:val="22"/>
          <w:szCs w:val="22"/>
          <w:rtl/>
        </w:rPr>
        <w:t xml:space="preserve">הפער המצרפי שווה לאבדן הכנסות של 880,066 ₪ בשנה — סכום משמעותי בפני עצמו, ודאי כשמשקלל אותו ביחס להפסד הנקי. הקטנת שיעור הפחת ב-1% (לדוגמה מ-5% ל-4% ב-Cercis) הייתה חוסכת 145,950 ₪ — כ-3% מסך ההפסד. ממצא זה תומך בהשקעה בבקרת איכות ובהדרכה.</w:t>
      </w:r>
    </w:p>
    <w:p>
      <w:pPr>
        <w:pStyle w:val="Heading2"/>
        <w:bidi/>
        <w:spacing w:after="180" w:before="300"/>
        <w:jc w:val="right"/>
      </w:pPr>
      <w:r>
        <w:rPr>
          <w:rFonts w:ascii="David" w:cs="David" w:eastAsia="David" w:hAnsi="David"/>
          <w:b/>
          <w:bCs/>
          <w:color w:val="2E75B6"/>
          <w:sz w:val="30"/>
          <w:szCs w:val="30"/>
          <w:rtl/>
        </w:rPr>
        <w:t xml:space="preserve">4.7.3 אינטגרציה עם הדשבורד החי</w:t>
      </w:r>
    </w:p>
    <w:p>
      <w:pPr>
        <w:bidi/>
        <w:spacing w:after="140" w:line="340"/>
        <w:jc w:val="both"/>
      </w:pPr>
      <w:r>
        <w:rPr>
          <w:rFonts w:ascii="David" w:cs="David" w:eastAsia="David" w:hAnsi="David"/>
          <w:sz w:val="22"/>
          <w:szCs w:val="22"/>
          <w:rtl/>
        </w:rPr>
        <w:t xml:space="preserve">אחד היתרונות של המודל הוא שכל ערכי הפחת מתעדכנים אוטומטית בדשבורד החי בכתובת hochberg-nursery.vercel.app. כל שינוי בקלט (לדוגמה, אם ההנהלה מעדכנת את שיעור הפחת מ-5% ל-3% לאחר מבצע איכות) מעודכן בזמן אמת בכל מסך הדשבורד. זה מהווה דוגמה ישירה למה ש-Karydas et al. (2023) מכנים "מפת רווחיות דיגיטלית".</w:t>
      </w:r>
    </w:p>
    <w:p>
      <w:r>
        <w:br w:type="page"/>
      </w:r>
    </w:p>
    <w:p>
      <w:pPr>
        <w:pStyle w:val="Heading1"/>
        <w:bidi/>
        <w:spacing w:after="220" w:before="360"/>
        <w:jc w:val="right"/>
      </w:pPr>
      <w:r>
        <w:rPr>
          <w:rFonts w:ascii="David" w:cs="David" w:eastAsia="David" w:hAnsi="David"/>
          <w:b/>
          <w:bCs/>
          <w:color w:val="1F4E79"/>
          <w:sz w:val="36"/>
          <w:szCs w:val="36"/>
          <w:rtl/>
        </w:rPr>
        <w:t xml:space="preserve">4.8 שערי מטבע, פערי זמן וסיכון מטבע מובנה</w:t>
      </w:r>
    </w:p>
    <w:p>
      <w:pPr>
        <w:bidi/>
        <w:spacing w:after="140" w:line="340"/>
        <w:jc w:val="both"/>
      </w:pPr>
      <w:r>
        <w:rPr>
          <w:rFonts w:ascii="David" w:cs="David" w:eastAsia="David" w:hAnsi="David"/>
          <w:sz w:val="22"/>
          <w:szCs w:val="22"/>
          <w:rtl/>
        </w:rPr>
        <w:t xml:space="preserve">סעיף זה מהווה את ליבת הניתוח החיצוני של פרק 4. החשיפה לשער המטבע במשתלת הוכברג היא חריגה במורכבותה — לא בשל היקף הייצוא בלבד, אלא בשל פער זמן מבני בין רגע קביעת המחיר לבין רגע קבלת התשלום. ניתוח זה מאשש ומרחיב את התיאוריה שהוצגה ע"י Nthebe &amp; Mosikari (2025) ו-Nookhwun et al. (2025).</w:t>
      </w:r>
    </w:p>
    <w:p>
      <w:pPr>
        <w:pStyle w:val="Heading2"/>
        <w:bidi/>
        <w:spacing w:after="180" w:before="300"/>
        <w:jc w:val="right"/>
      </w:pPr>
      <w:r>
        <w:rPr>
          <w:rFonts w:ascii="David" w:cs="David" w:eastAsia="David" w:hAnsi="David"/>
          <w:b/>
          <w:bCs/>
          <w:color w:val="2E75B6"/>
          <w:sz w:val="30"/>
          <w:szCs w:val="30"/>
          <w:rtl/>
        </w:rPr>
        <w:t xml:space="preserve">4.8.1 מבנה הסיכון — פער הזמן בין הזמנה לתשלום</w:t>
      </w:r>
    </w:p>
    <w:p>
      <w:pPr>
        <w:bidi/>
        <w:spacing w:after="140" w:line="340"/>
        <w:jc w:val="both"/>
      </w:pPr>
      <w:r>
        <w:rPr>
          <w:rFonts w:ascii="David" w:cs="David" w:eastAsia="David" w:hAnsi="David"/>
          <w:sz w:val="22"/>
          <w:szCs w:val="22"/>
          <w:rtl/>
        </w:rPr>
        <w:t xml:space="preserve">המאפיין הקריטי של פעילות הייצוא במשתלה הוא ש-"התשלום לעסקאות מתקבל ברגע שהמשלוח מגיע, וזה אומר שנה לאחר ההזמנה". מחזור גידול עצי הנוי במשתלת הוכברג ארוך — חודשים ואף שנה. המחיר נקבע בעת הזמנת הלקוח (לפי שער המטבע באותו רגע), אך התשלום מתקבל רק לאחר שהשתיל גדל, נארז ונשלח — לעיתים שנה מאוחר יותר. בתקופה הזו, שער המטבע יכול להשתנות באופן דרמטי, אך מחיר העסקה נשאר קפוא. תופעה זו יוצרת "סיכון מטבע מובנה" שלא ניתן לגדר באמצעות אמצעי הגנה מסחריים סטנדרטיים.</w:t>
      </w:r>
    </w:p>
    <w:p>
      <w:pPr>
        <w:bidi/>
        <w:spacing w:after="100" w:line="320"/>
        <w:ind w:left="720" w:right="720"/>
        <w:jc w:val="both"/>
      </w:pPr>
      <w:r>
        <w:rPr>
          <w:rFonts w:ascii="David" w:cs="David" w:eastAsia="David" w:hAnsi="David"/>
          <w:i/>
          <w:iCs/>
          <w:color w:val="404040"/>
          <w:sz w:val="21"/>
          <w:szCs w:val="21"/>
          <w:rtl/>
        </w:rPr>
        <w:t xml:space="preserve">"בענף המשתלות, שבו מחזורי הגידול עשויים להימשך חודשים ארוכים, שער החליפין הרלוונטי במועד קבלת ההחלטה על גידול זן מסוים אינו בהכרח זהה לשער במועד המכירה בפועל. מצב זה יוצר סיכון מטבע מובנה" (פרק 2, מבוסס על Nookhwun et al., 2025)</w:t>
      </w:r>
    </w:p>
    <w:p>
      <w:pPr>
        <w:pStyle w:val="Heading2"/>
        <w:bidi/>
        <w:spacing w:after="180" w:before="300"/>
        <w:jc w:val="right"/>
      </w:pPr>
      <w:r>
        <w:rPr>
          <w:rFonts w:ascii="David" w:cs="David" w:eastAsia="David" w:hAnsi="David"/>
          <w:b/>
          <w:bCs/>
          <w:color w:val="2E75B6"/>
          <w:sz w:val="30"/>
          <w:szCs w:val="30"/>
          <w:rtl/>
        </w:rPr>
        <w:t xml:space="preserve">4.8.2 מודל החישוב של אפקט מט"ח על המחיר</w:t>
      </w:r>
    </w:p>
    <w:p>
      <w:pPr>
        <w:bidi/>
        <w:spacing w:after="140" w:line="340"/>
        <w:jc w:val="both"/>
      </w:pPr>
      <w:r>
        <w:rPr>
          <w:rFonts w:ascii="David" w:cs="David" w:eastAsia="David" w:hAnsi="David"/>
          <w:sz w:val="22"/>
          <w:szCs w:val="22"/>
          <w:rtl/>
        </w:rPr>
        <w:t xml:space="preserve">המודל מטפל בפער הזמני באמצעות נוסחת מחיר משוקללת:</w:t>
      </w:r>
    </w:p>
    <w:p>
      <w:pPr>
        <w:bidi/>
        <w:spacing w:after="100" w:line="320"/>
        <w:ind w:left="720" w:right="720"/>
        <w:jc w:val="both"/>
      </w:pPr>
      <w:r>
        <w:rPr>
          <w:rFonts w:ascii="David" w:cs="David" w:eastAsia="David" w:hAnsi="David"/>
          <w:i/>
          <w:iCs/>
          <w:color w:val="404040"/>
          <w:sz w:val="21"/>
          <w:szCs w:val="21"/>
          <w:rtl/>
        </w:rPr>
        <w:t xml:space="preserve">מחיר מכירה סופי = מחיר שוק בסיס × (1 + פרמיית איכות) × (1 + הנחת חוזה) × (1 + השפעת מט"ח)</w:t>
      </w:r>
    </w:p>
    <w:p>
      <w:pPr>
        <w:bidi/>
        <w:spacing w:after="140" w:line="340"/>
        <w:jc w:val="both"/>
      </w:pPr>
      <w:r>
        <w:rPr>
          <w:rFonts w:ascii="David" w:cs="David" w:eastAsia="David" w:hAnsi="David"/>
          <w:sz w:val="22"/>
          <w:szCs w:val="22"/>
          <w:rtl/>
        </w:rPr>
        <w:t xml:space="preserve">כאשר השפעת המט"ח מחושבת כחלק היצוא × (שער נוכחי / שער בסיס − 1). הטבלה הבאה מראה את השפעת מט"ח לכל זן: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בסיס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יצוא</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בסיס</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נוכחי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השפעת מט"ח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סופי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(3.38%)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58.38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18.02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104.24</w:t>
            </w:r>
          </w:p>
        </w:tc>
      </w:tr>
    </w:tbl>
    <w:p>
      <w:r>
        <w:t xml:space="preserve"/>
      </w:r>
    </w:p>
    <w:p>
      <w:pPr>
        <w:bidi/>
        <w:spacing w:after="140" w:line="340"/>
        <w:jc w:val="both"/>
      </w:pPr>
      <w:r>
        <w:rPr>
          <w:rFonts w:ascii="David" w:cs="David" w:eastAsia="David" w:hAnsi="David"/>
          <w:sz w:val="22"/>
          <w:szCs w:val="22"/>
          <w:rtl/>
        </w:rPr>
        <w:t xml:space="preserve">Lagerstroemia נפגע במידה הגבוהה ביותר (6.20% פחת מחיר) משום ש-55% מהכנסותיו תלויות בשער המט"ח. במספרים מוחלטים, פיחות היורו מ-3.85 ל-3.42 גרר ירידה של כ-3.76 ₪ למחיר היחידה — שמתורגמת ל-220,800 ₪ אבדן הכנסות שנתי במוצר זה לבדו.</w:t>
      </w:r>
    </w:p>
    <w:p>
      <w:pPr>
        <w:pStyle w:val="Heading2"/>
        <w:bidi/>
        <w:spacing w:after="180" w:before="300"/>
        <w:jc w:val="right"/>
      </w:pPr>
      <w:r>
        <w:rPr>
          <w:rFonts w:ascii="David" w:cs="David" w:eastAsia="David" w:hAnsi="David"/>
          <w:b/>
          <w:bCs/>
          <w:color w:val="2E75B6"/>
          <w:sz w:val="30"/>
          <w:szCs w:val="30"/>
          <w:rtl/>
        </w:rPr>
        <w:t xml:space="preserve">4.8.3 ניתוח רגישות מקיף לתרחישי שער</w:t>
      </w:r>
    </w:p>
    <w:p>
      <w:pPr>
        <w:bidi/>
        <w:spacing w:after="140" w:line="340"/>
        <w:jc w:val="both"/>
      </w:pPr>
      <w:r>
        <w:rPr>
          <w:rFonts w:ascii="David" w:cs="David" w:eastAsia="David" w:hAnsi="David"/>
          <w:sz w:val="22"/>
          <w:szCs w:val="22"/>
          <w:rtl/>
        </w:rPr>
        <w:t xml:space="preserve">הקובץ כולל גיליון FX_Sensitivity המבצע סימולציה של רווח/הפסד עבור 7 תרחישי שערים שונים. תוצאות הסימולציה: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EUR/NIS</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הכנסות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רווח גולמי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רווח לפני מס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מצב</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21,534,993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7,423,906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(4,965,935)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3.42 (נוכחי)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21,570,200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7,459,113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(4,930,728)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21,964,694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7,853,607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(4,536,234)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22,394,395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8,283,308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(4,106,533)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3.85 (בסיס)</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22,501,820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8,390,733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(3,999,108)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22,824,096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8,713,009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(3,676,832)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23,253,797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9,142,710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(3,247,131)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23,683,498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9,572,411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(2,817,430)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הפסד</w:t>
            </w:r>
          </w:p>
        </w:tc>
      </w:tr>
    </w:tbl>
    <w:p>
      <w:r>
        <w:t xml:space="preserve"/>
      </w:r>
    </w:p>
    <w:p>
      <w:pPr>
        <w:bidi/>
        <w:spacing w:after="140" w:line="340"/>
        <w:jc w:val="both"/>
      </w:pPr>
      <w:r>
        <w:rPr>
          <w:rFonts w:ascii="David" w:cs="David" w:eastAsia="David" w:hAnsi="David"/>
          <w:sz w:val="22"/>
          <w:szCs w:val="22"/>
          <w:rtl/>
        </w:rPr>
        <w:t xml:space="preserve">התובנה הקריטית: בכל תרחישי השער שנבחנו (3.40 עד 4.40 EUR/NIS), המשתלה מציגה הפסד תפעולי. ההבדל הוא רק בעוצמת ההפסד — מ-4.97 מיליון ₪ בתרחיש הפיחות הקיצוני (3.40) ועד 2.82 מיליון ₪ בתרחיש הייסוף הקיצוני (4.40). המשמעות: גם בתרחיש האופטימי ביותר, פעילות 3 הזנים אינה מכסה את ההוצאות הקבועות שלה. ממצא זה מצריך התייחסות מבנית, לא רק תפעולית.</w:t>
      </w:r>
    </w:p>
    <w:p>
      <w:pPr>
        <w:pStyle w:val="Heading2"/>
        <w:bidi/>
        <w:spacing w:after="180" w:before="300"/>
        <w:jc w:val="right"/>
      </w:pPr>
      <w:r>
        <w:rPr>
          <w:rFonts w:ascii="David" w:cs="David" w:eastAsia="David" w:hAnsi="David"/>
          <w:b/>
          <w:bCs/>
          <w:color w:val="2E75B6"/>
          <w:sz w:val="30"/>
          <w:szCs w:val="30"/>
          <w:rtl/>
        </w:rPr>
        <w:t xml:space="preserve">4.8.4 השלכות הפער הזמני (1 שנה) על הסיכון</w:t>
      </w:r>
    </w:p>
    <w:p>
      <w:pPr>
        <w:bidi/>
        <w:spacing w:after="140" w:line="340"/>
        <w:jc w:val="both"/>
      </w:pPr>
      <w:r>
        <w:rPr>
          <w:rFonts w:ascii="David" w:cs="David" w:eastAsia="David" w:hAnsi="David"/>
          <w:sz w:val="22"/>
          <w:szCs w:val="22"/>
          <w:rtl/>
        </w:rPr>
        <w:t xml:space="preserve">המאפיין החריג של פער הזמן בן השנה בין קביעת מחיר לקבלת תשלום מעצים את הסיכון בכמה דרכים:</w:t>
      </w:r>
    </w:p>
    <w:p>
      <w:pPr>
        <w:pStyle w:val="ListParagraph"/>
        <w:numPr>
          <w:ilvl w:val="0"/>
          <w:numId w:val="1"/>
        </w:numPr>
        <w:bidi/>
        <w:spacing w:after="100" w:line="320"/>
        <w:jc w:val="both"/>
      </w:pPr>
      <w:r>
        <w:rPr>
          <w:rFonts w:ascii="David" w:cs="David" w:eastAsia="David" w:hAnsi="David"/>
          <w:sz w:val="22"/>
          <w:szCs w:val="22"/>
          <w:rtl/>
        </w:rPr>
        <w:t xml:space="preserve">חוסר יכולת גידור: כלי גידור פיננסיים לטווח של שנה (Forward Contracts) זמינים, אך עלותם משמעותית עבור משק שכבר במצב הפסד.</w:t>
      </w:r>
    </w:p>
    <w:p>
      <w:pPr>
        <w:pStyle w:val="ListParagraph"/>
        <w:numPr>
          <w:ilvl w:val="0"/>
          <w:numId w:val="1"/>
        </w:numPr>
        <w:bidi/>
        <w:spacing w:after="100" w:line="320"/>
        <w:jc w:val="both"/>
      </w:pPr>
      <w:r>
        <w:rPr>
          <w:rFonts w:ascii="David" w:cs="David" w:eastAsia="David" w:hAnsi="David"/>
          <w:sz w:val="22"/>
          <w:szCs w:val="22"/>
          <w:rtl/>
        </w:rPr>
        <w:t xml:space="preserve">פיצול בין נקודת ההחלטה לנקודת המימוש: ההחלטה לגדל מתבצעת בשער X, ההכנסה מתממשת בשער Y. ההבדל לא ניתן לחיזוי.</w:t>
      </w:r>
    </w:p>
    <w:p>
      <w:pPr>
        <w:pStyle w:val="ListParagraph"/>
        <w:numPr>
          <w:ilvl w:val="0"/>
          <w:numId w:val="1"/>
        </w:numPr>
        <w:bidi/>
        <w:spacing w:after="100" w:line="320"/>
        <w:jc w:val="both"/>
      </w:pPr>
      <w:r>
        <w:rPr>
          <w:rFonts w:ascii="David" w:cs="David" w:eastAsia="David" w:hAnsi="David"/>
          <w:sz w:val="22"/>
          <w:szCs w:val="22"/>
          <w:rtl/>
        </w:rPr>
        <w:t xml:space="preserve">תכנון תקצוב מורכב: כל תקצוב שנתי דורש הנחת שערי מטבע — אך השער בפועל בעוד שנה אינו ידוע.</w:t>
      </w:r>
    </w:p>
    <w:p>
      <w:pPr>
        <w:pStyle w:val="ListParagraph"/>
        <w:numPr>
          <w:ilvl w:val="0"/>
          <w:numId w:val="1"/>
        </w:numPr>
        <w:bidi/>
        <w:spacing w:after="100" w:line="320"/>
        <w:jc w:val="both"/>
      </w:pPr>
      <w:r>
        <w:rPr>
          <w:rFonts w:ascii="David" w:cs="David" w:eastAsia="David" w:hAnsi="David"/>
          <w:sz w:val="22"/>
          <w:szCs w:val="22"/>
          <w:rtl/>
        </w:rPr>
        <w:t xml:space="preserve">פגיעות מצרפית למוצרי הפרימיום: Lagerstroemia, עם 55% יצוא, נפגע פי 5 מ-Albizia (10% יצוא) באותו אירוע מטבעי.</w:t>
      </w:r>
    </w:p>
    <w:p>
      <w:pPr>
        <w:bidi/>
        <w:spacing w:after="140" w:line="340"/>
        <w:jc w:val="both"/>
      </w:pPr>
      <w:r>
        <w:rPr>
          <w:rFonts w:ascii="David" w:cs="David" w:eastAsia="David" w:hAnsi="David"/>
          <w:sz w:val="22"/>
          <w:szCs w:val="22"/>
          <w:rtl/>
        </w:rPr>
        <w:t xml:space="preserve">ממצא זה מאשש את הקשר התיאורטי שהציעו Nthebe &amp; Mosikari (2025) על השפעות אסימטריות של שערי חליפין על יצואנים חקלאיים. בענף שלנו, האסימטריה מתגברת בגלל פער הזמן: בעוד שעלויות העבודה והתשומות משולמות בש"ח באופן מתמשך לאורך שנת הגידול, ההכנסות מקובעות במטבע זר בנקודה אחת ומתורגמות לש"ח בנקודה אחרת.</w:t>
      </w:r>
    </w:p>
    <w:p>
      <w:pPr>
        <w:pStyle w:val="Heading2"/>
        <w:bidi/>
        <w:spacing w:after="180" w:before="300"/>
        <w:jc w:val="right"/>
      </w:pPr>
      <w:r>
        <w:rPr>
          <w:rFonts w:ascii="David" w:cs="David" w:eastAsia="David" w:hAnsi="David"/>
          <w:b/>
          <w:bCs/>
          <w:color w:val="2E75B6"/>
          <w:sz w:val="30"/>
          <w:szCs w:val="30"/>
          <w:rtl/>
        </w:rPr>
        <w:t xml:space="preserve">4.8.5 מסקנה אסטרטגית</w:t>
      </w:r>
    </w:p>
    <w:p>
      <w:pPr>
        <w:bidi/>
        <w:spacing w:after="140" w:line="340"/>
        <w:jc w:val="both"/>
      </w:pPr>
      <w:r>
        <w:rPr>
          <w:rFonts w:ascii="David" w:cs="David" w:eastAsia="David" w:hAnsi="David"/>
          <w:sz w:val="22"/>
          <w:szCs w:val="22"/>
          <w:rtl/>
        </w:rPr>
        <w:t xml:space="preserve">הניתוח מצביע על כך שהמשתלה זקוקה למנגנון תמחור דינמי המביא בחשבון את פער הזמן. אפשרויות לטיפול:</w:t>
      </w:r>
    </w:p>
    <w:p>
      <w:pPr>
        <w:pStyle w:val="ListParagraph"/>
        <w:numPr>
          <w:ilvl w:val="0"/>
          <w:numId w:val="1"/>
        </w:numPr>
        <w:bidi/>
        <w:spacing w:after="100" w:line="320"/>
        <w:jc w:val="both"/>
      </w:pPr>
      <w:r>
        <w:rPr>
          <w:rFonts w:ascii="David" w:cs="David" w:eastAsia="David" w:hAnsi="David"/>
          <w:sz w:val="22"/>
          <w:szCs w:val="22"/>
          <w:rtl/>
        </w:rPr>
        <w:t xml:space="preserve">העלאת פרמיה ב-3-5% להגנה מפני סיכון מטבע ("Currency Risk Premium").</w:t>
      </w:r>
    </w:p>
    <w:p>
      <w:pPr>
        <w:pStyle w:val="ListParagraph"/>
        <w:numPr>
          <w:ilvl w:val="0"/>
          <w:numId w:val="1"/>
        </w:numPr>
        <w:bidi/>
        <w:spacing w:after="100" w:line="320"/>
        <w:jc w:val="both"/>
      </w:pPr>
      <w:r>
        <w:rPr>
          <w:rFonts w:ascii="David" w:cs="David" w:eastAsia="David" w:hAnsi="David"/>
          <w:sz w:val="22"/>
          <w:szCs w:val="22"/>
          <w:rtl/>
        </w:rPr>
        <w:t xml:space="preserve">שינוי תנאי תשלום — קבלת מקדמה בעת ההזמנה כדי לצמצם את החשיפה.</w:t>
      </w:r>
    </w:p>
    <w:p>
      <w:pPr>
        <w:pStyle w:val="ListParagraph"/>
        <w:numPr>
          <w:ilvl w:val="0"/>
          <w:numId w:val="1"/>
        </w:numPr>
        <w:bidi/>
        <w:spacing w:after="100" w:line="320"/>
        <w:jc w:val="both"/>
      </w:pPr>
      <w:r>
        <w:rPr>
          <w:rFonts w:ascii="David" w:cs="David" w:eastAsia="David" w:hAnsi="David"/>
          <w:sz w:val="22"/>
          <w:szCs w:val="22"/>
          <w:rtl/>
        </w:rPr>
        <w:t xml:space="preserve">הסכמי גידור דינמיים עם הלקוחות (חלוקת סיכון).</w:t>
      </w:r>
    </w:p>
    <w:p>
      <w:pPr>
        <w:pStyle w:val="ListParagraph"/>
        <w:numPr>
          <w:ilvl w:val="0"/>
          <w:numId w:val="1"/>
        </w:numPr>
        <w:bidi/>
        <w:spacing w:after="100" w:line="320"/>
        <w:jc w:val="both"/>
      </w:pPr>
      <w:r>
        <w:rPr>
          <w:rFonts w:ascii="David" w:cs="David" w:eastAsia="David" w:hAnsi="David"/>
          <w:sz w:val="22"/>
          <w:szCs w:val="22"/>
          <w:rtl/>
        </w:rPr>
        <w:t xml:space="preserve">ניטור רציף של שערים בדשבורד והתאמת מחירים לפי שערים נוכחיים.</w:t>
      </w:r>
    </w:p>
    <w:p>
      <w:r>
        <w:br w:type="page"/>
      </w:r>
    </w:p>
    <w:p>
      <w:pPr>
        <w:pStyle w:val="Heading1"/>
        <w:bidi/>
        <w:spacing w:after="220" w:before="360"/>
        <w:jc w:val="right"/>
      </w:pPr>
      <w:r>
        <w:rPr>
          <w:rFonts w:ascii="David" w:cs="David" w:eastAsia="David" w:hAnsi="David"/>
          <w:b/>
          <w:bCs/>
          <w:color w:val="1F4E79"/>
          <w:sz w:val="36"/>
          <w:szCs w:val="36"/>
          <w:rtl/>
        </w:rPr>
        <w:t xml:space="preserve">4.9 ניתוח סטטיסטי וכלי חקר ביצועים</w:t>
      </w:r>
    </w:p>
    <w:p>
      <w:pPr>
        <w:pStyle w:val="Heading2"/>
        <w:bidi/>
        <w:spacing w:after="180" w:before="300"/>
        <w:jc w:val="right"/>
      </w:pPr>
      <w:r>
        <w:rPr>
          <w:rFonts w:ascii="David" w:cs="David" w:eastAsia="David" w:hAnsi="David"/>
          <w:b/>
          <w:bCs/>
          <w:color w:val="2E75B6"/>
          <w:sz w:val="30"/>
          <w:szCs w:val="30"/>
          <w:rtl/>
        </w:rPr>
        <w:t xml:space="preserve">4.9.1 מדדים סטטיסטיים תיאוריים</w:t>
      </w:r>
    </w:p>
    <w:p>
      <w:pPr>
        <w:bidi/>
        <w:spacing w:after="140" w:line="340"/>
        <w:jc w:val="both"/>
      </w:pPr>
      <w:r>
        <w:rPr>
          <w:rFonts w:ascii="David" w:cs="David" w:eastAsia="David" w:hAnsi="David"/>
          <w:sz w:val="22"/>
          <w:szCs w:val="22"/>
          <w:rtl/>
        </w:rPr>
        <w:t xml:space="preserve">ניתוח סטטיסטי על אוכלוסיית 3 הזנים מוצג להלן. בשל מדגם קטן, הניתוח תיאורי ולא מסקני.</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 סטטיסטי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מחיר מכירה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60.21 ₪</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חציון מחיר מכירה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58.38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של מחיר מכירה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43.18 ₪</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מקדם השתנות (CV) מחיר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0.72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טווח מחירים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18.02 – 104.24 ₪</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פחת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שיעור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רווח גולמי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27.7%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מקדם השתנות 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0.91</w:t>
            </w:r>
          </w:p>
        </w:tc>
      </w:tr>
    </w:tbl>
    <w:p>
      <w:r>
        <w:t xml:space="preserve"/>
      </w:r>
    </w:p>
    <w:p>
      <w:pPr>
        <w:bidi/>
        <w:spacing w:after="140" w:line="340"/>
        <w:jc w:val="both"/>
      </w:pPr>
      <w:r>
        <w:rPr>
          <w:rFonts w:ascii="David" w:cs="David" w:eastAsia="David" w:hAnsi="David"/>
          <w:sz w:val="22"/>
          <w:szCs w:val="22"/>
          <w:rtl/>
        </w:rPr>
        <w:t xml:space="preserve">מקדם השתנות גבוה (0.91) ברווח הגולמי מצביע על שונות גבוהה בין הזנים — ממצא שתואם את התיאוריה של Setty et al. (2025) על שונות גידולית בענף המשתלות. שונות גבוהה זו מהווה גם הזדמנות (פיזור סיכונים) וגם אילוץ (קושי בקבלת החלטות אחידות).</w:t>
      </w:r>
    </w:p>
    <w:p>
      <w:pPr>
        <w:pStyle w:val="Heading2"/>
        <w:bidi/>
        <w:spacing w:after="180" w:before="300"/>
        <w:jc w:val="right"/>
      </w:pPr>
      <w:r>
        <w:rPr>
          <w:rFonts w:ascii="David" w:cs="David" w:eastAsia="David" w:hAnsi="David"/>
          <w:b/>
          <w:bCs/>
          <w:color w:val="2E75B6"/>
          <w:sz w:val="30"/>
          <w:szCs w:val="30"/>
          <w:rtl/>
        </w:rPr>
        <w:t xml:space="preserve">4.9.2 קורלציות בין משתנים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זוג משתנים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מקדם קורלציה (פירסון)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פרשנות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 יצוא</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מוצרים יקרים מיוצאים יותר</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שיעור רווח גולמי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פרימיום משפר רווחיות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 מחיר מכירה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מוצרי פרימיום עם פחות פחת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 יצוא ↔ אפקט מט"ח</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חשיפה למטבע מתואמת עם יצוא</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מספר עובדים ↔ הכנסות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צריכת עבודה גבוהה ↔ הכנסה</w:t>
            </w:r>
          </w:p>
        </w:tc>
      </w:tr>
    </w:tbl>
    <w:p>
      <w:r>
        <w:t xml:space="preserve"/>
      </w:r>
    </w:p>
    <w:p>
      <w:pPr>
        <w:pStyle w:val="Heading2"/>
        <w:bidi/>
        <w:spacing w:after="180" w:before="300"/>
        <w:jc w:val="right"/>
      </w:pPr>
      <w:r>
        <w:rPr>
          <w:rFonts w:ascii="David" w:cs="David" w:eastAsia="David" w:hAnsi="David"/>
          <w:b/>
          <w:bCs/>
          <w:color w:val="2E75B6"/>
          <w:sz w:val="30"/>
          <w:szCs w:val="30"/>
          <w:rtl/>
        </w:rPr>
        <w:t xml:space="preserve">4.9.3 מרווח תרומה ונקודת איזון</w:t>
      </w:r>
    </w:p>
    <w:p>
      <w:pPr>
        <w:bidi/>
        <w:spacing w:after="140" w:line="340"/>
        <w:jc w:val="both"/>
      </w:pPr>
      <w:r>
        <w:rPr>
          <w:rFonts w:ascii="David" w:cs="David" w:eastAsia="David" w:hAnsi="David"/>
          <w:sz w:val="22"/>
          <w:szCs w:val="22"/>
          <w:rtl/>
        </w:rPr>
        <w:t xml:space="preserve">כלים בסיסיים בחקר ביצועים. מרווח התרומה ליחידה הוא ההפרש בין מחיר המכירה לעלות המשתנה ליחידה.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מכירה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משתנה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מרווח תרומה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 תרומה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58.38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43.89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14.49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18.02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16.88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104.24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41.06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63.18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60.6%</w:t>
            </w:r>
          </w:p>
        </w:tc>
      </w:tr>
    </w:tbl>
    <w:p>
      <w:r>
        <w:t xml:space="preserve"/>
      </w:r>
    </w:p>
    <w:p>
      <w:pPr>
        <w:bidi/>
        <w:spacing w:after="140" w:line="340"/>
        <w:jc w:val="both"/>
      </w:pPr>
      <w:r>
        <w:rPr>
          <w:rFonts w:ascii="David" w:cs="David" w:eastAsia="David" w:hAnsi="David"/>
          <w:sz w:val="22"/>
          <w:szCs w:val="22"/>
          <w:rtl/>
        </w:rPr>
        <w:t xml:space="preserve">Lagerstroemia מציג מרווח תרומה אבסולוטי גבוה פי-4 מ-Cercis ופי-55 מ-Albizia. Albizia מציג מרווח תרומה זניח (1.14 ₪/יחידה) — נתון שמסביר את חוסר היעילות הכלכלית של זן זה במצב הקיים.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עלויות קבועות מוקצות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מרווח תרומה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נקודת איזון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מצב מול ייצור נוכחי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8,383,313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14.49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578,558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פי-2.4 מהייצור הנוכחי — לא מכסה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414,025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363,180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פי-9 מהייצור הנוכחי — לא מכסה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3,592,504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63.18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56,860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97% מהייצור — קרוב לאיזון</w:t>
            </w:r>
          </w:p>
        </w:tc>
      </w:tr>
    </w:tbl>
    <w:p>
      <w:r>
        <w:t xml:space="preserve"/>
      </w:r>
    </w:p>
    <w:p>
      <w:pPr>
        <w:bidi/>
        <w:spacing w:after="140" w:line="340"/>
        <w:jc w:val="both"/>
      </w:pPr>
      <w:r>
        <w:rPr>
          <w:rFonts w:ascii="David" w:cs="David" w:eastAsia="David" w:hAnsi="David"/>
          <w:sz w:val="22"/>
          <w:szCs w:val="22"/>
          <w:rtl/>
        </w:rPr>
        <w:t xml:space="preserve">ממצא דרמטי: Cercis ו-Albizia אינם מצליחים להגיע לנקודת האיזון בייצור הנוכחי. Lagerstroemia היחיד שמתקרב לאיזון אך עדיין נמצא בגבול. זה מסביר את ההפסד הכולל של 4.93 מיליון ₪ ומחזק את ההמלצה לבחון מבנית את תמהיל המוצרים.</w:t>
      </w:r>
    </w:p>
    <w:p>
      <w:r>
        <w:br w:type="page"/>
      </w:r>
    </w:p>
    <w:p>
      <w:pPr>
        <w:pStyle w:val="Heading1"/>
        <w:bidi/>
        <w:spacing w:after="220" w:before="360"/>
        <w:jc w:val="right"/>
      </w:pPr>
      <w:r>
        <w:rPr>
          <w:rFonts w:ascii="David" w:cs="David" w:eastAsia="David" w:hAnsi="David"/>
          <w:b/>
          <w:bCs/>
          <w:color w:val="1F4E79"/>
          <w:sz w:val="36"/>
          <w:szCs w:val="36"/>
          <w:rtl/>
        </w:rPr>
        <w:t xml:space="preserve">4.10 ניתוח רגישות ואופטימיזציה</w:t>
      </w:r>
    </w:p>
    <w:p>
      <w:pPr>
        <w:pStyle w:val="Heading2"/>
        <w:bidi/>
        <w:spacing w:after="180" w:before="300"/>
        <w:jc w:val="right"/>
      </w:pPr>
      <w:r>
        <w:rPr>
          <w:rFonts w:ascii="David" w:cs="David" w:eastAsia="David" w:hAnsi="David"/>
          <w:b/>
          <w:bCs/>
          <w:color w:val="2E75B6"/>
          <w:sz w:val="30"/>
          <w:szCs w:val="30"/>
          <w:rtl/>
        </w:rPr>
        <w:t xml:space="preserve">4.10.1 ניתוח רגישות למשתני מפתח</w:t>
      </w:r>
    </w:p>
    <w:p>
      <w:pPr>
        <w:bidi/>
        <w:spacing w:after="140" w:line="340"/>
        <w:jc w:val="both"/>
      </w:pPr>
      <w:r>
        <w:rPr>
          <w:rFonts w:ascii="David" w:cs="David" w:eastAsia="David" w:hAnsi="David"/>
          <w:sz w:val="22"/>
          <w:szCs w:val="22"/>
          <w:rtl/>
        </w:rPr>
        <w:t xml:space="preserve">ניתוח שינוי של 10% במשתני קלט מרכזיים והשפעתו על ההפסד התפעולי הכולל:</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משתנה ששונה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כיוון שינוי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על רווח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אחוז שינוי הפסד</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טעון (Cost/Hr)</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שכר טעון (Cost/Hr)</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(1,192,032)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מחירי מכירה כוללים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+2,157,020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−43.7%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מחירי מכירה כוללים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(2,157,020)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+43.7%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(כל הזנים)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+88,007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(כל הזנים)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(88,007)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עלויות קבועות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+1,238,984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+1,190,134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−24.1%</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שטח גידול 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+99,073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r>
    </w:tbl>
    <w:p>
      <w:r>
        <w:t xml:space="preserve"/>
      </w:r>
    </w:p>
    <w:p>
      <w:pPr>
        <w:bidi/>
        <w:spacing w:after="140" w:line="340"/>
        <w:jc w:val="both"/>
      </w:pPr>
      <w:r>
        <w:rPr>
          <w:rFonts w:ascii="David" w:cs="David" w:eastAsia="David" w:hAnsi="David"/>
          <w:sz w:val="22"/>
          <w:szCs w:val="22"/>
          <w:rtl/>
        </w:rPr>
        <w:t xml:space="preserve">התובנה המרכזית: ההפסד רגיש ביותר לשני משתנים — מחירי המכירה וגודל פעילות Cercis. צמצום ב-25% של שטח Cercis היה משפר את הרווח ב-1.19 מיליון ₪. העלאת מחירים ב-10% הייתה מקטינה את ההפסד בכמעט מחצית.</w:t>
      </w:r>
    </w:p>
    <w:p>
      <w:pPr>
        <w:pStyle w:val="Heading2"/>
        <w:bidi/>
        <w:spacing w:after="180" w:before="300"/>
        <w:jc w:val="right"/>
      </w:pPr>
      <w:r>
        <w:rPr>
          <w:rFonts w:ascii="David" w:cs="David" w:eastAsia="David" w:hAnsi="David"/>
          <w:b/>
          <w:bCs/>
          <w:color w:val="2E75B6"/>
          <w:sz w:val="30"/>
          <w:szCs w:val="30"/>
          <w:rtl/>
        </w:rPr>
        <w:t xml:space="preserve">4.10.2 אופטימיזציה — תמהיל מוצרים אופטימלי</w:t>
      </w:r>
    </w:p>
    <w:p>
      <w:pPr>
        <w:bidi/>
        <w:spacing w:after="140" w:line="340"/>
        <w:jc w:val="both"/>
      </w:pPr>
      <w:r>
        <w:rPr>
          <w:rFonts w:ascii="David" w:cs="David" w:eastAsia="David" w:hAnsi="David"/>
          <w:sz w:val="22"/>
          <w:szCs w:val="22"/>
          <w:rtl/>
        </w:rPr>
        <w:t xml:space="preserve">באמצעות מודל לינארי פשוט (Linear Programming) על-בסיס מרווחי התרומה ואילוצי שטח (700 דונם, מתוכם 70% למודל = 490 דונם), ניתן לבחון תמהילים חלופיים. הנחה: שטח גידול לדונם שמש שווה ערך לכל הזנים (פישוט).</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תרחיש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(דונם)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רווח לפני מס משוער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נוכחי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(4,930,728)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צמצום Cercis 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370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(1,872,000)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סגירת Albizia, הרחבת 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(3,896,839)</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מכסימום Lagerstroemia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+2,250,000</w:t>
            </w:r>
          </w:p>
        </w:tc>
      </w:tr>
    </w:tbl>
    <w:p>
      <w:r>
        <w:t xml:space="preserve"/>
      </w:r>
    </w:p>
    <w:p>
      <w:pPr>
        <w:bidi/>
        <w:spacing w:after="140" w:line="340"/>
        <w:jc w:val="both"/>
      </w:pPr>
      <w:r>
        <w:rPr>
          <w:rFonts w:ascii="David" w:cs="David" w:eastAsia="David" w:hAnsi="David"/>
          <w:sz w:val="22"/>
          <w:szCs w:val="22"/>
          <w:rtl/>
        </w:rPr>
        <w:t xml:space="preserve">התרגיל המתודולוגי מראה שאופטימיזציה של תמהיל המוצרים, תוך הסטה לטובת Lagerstroemia, יכולה להחזיר את המשתלה לרווחיות. עם זאת, יש לזכור שמדובר בסימולציה מתמטית בלבד — מעבר תפעולי ממוצר אחד למוצר אחר דורש זמני גידול ארוכים, התאמת תשתית והתאמת כוח אדם, ולא ניתן ליישום מיידי. המודל מציע לכן כיוון אסטרטגי, לא הוראת ביצוע.</w:t>
      </w:r>
    </w:p>
    <w:p>
      <w:pPr>
        <w:pStyle w:val="Heading2"/>
        <w:bidi/>
        <w:spacing w:after="180" w:before="300"/>
        <w:jc w:val="right"/>
      </w:pPr>
      <w:r>
        <w:rPr>
          <w:rFonts w:ascii="David" w:cs="David" w:eastAsia="David" w:hAnsi="David"/>
          <w:b/>
          <w:bCs/>
          <w:color w:val="2E75B6"/>
          <w:sz w:val="30"/>
          <w:szCs w:val="30"/>
          <w:rtl/>
        </w:rPr>
        <w:t xml:space="preserve">4.10.3 שילוב בין PEB לאופטימיזציה</w:t>
      </w:r>
    </w:p>
    <w:p>
      <w:pPr>
        <w:bidi/>
        <w:spacing w:after="140" w:line="340"/>
        <w:jc w:val="both"/>
      </w:pPr>
      <w:r>
        <w:rPr>
          <w:rFonts w:ascii="David" w:cs="David" w:eastAsia="David" w:hAnsi="David"/>
          <w:sz w:val="22"/>
          <w:szCs w:val="22"/>
          <w:rtl/>
        </w:rPr>
        <w:t xml:space="preserve">Khachatryan &amp; Wei (2020) הציעו את שיטת Partial Enterprise Budgeting (PEB) ככלי לבחינת שינויים תפעוליים נקודתיים. במקרה שלנו, ניתן ליישם את השיטה לבחינת שלוש החלטות:</w:t>
      </w:r>
    </w:p>
    <w:p>
      <w:pPr>
        <w:pStyle w:val="ListParagraph"/>
        <w:numPr>
          <w:ilvl w:val="0"/>
          <w:numId w:val="1"/>
        </w:numPr>
        <w:bidi/>
        <w:spacing w:after="100" w:line="320"/>
        <w:jc w:val="both"/>
      </w:pPr>
      <w:r>
        <w:rPr>
          <w:rFonts w:ascii="David" w:cs="David" w:eastAsia="David" w:hAnsi="David"/>
          <w:sz w:val="22"/>
          <w:szCs w:val="22"/>
          <w:rtl/>
        </w:rPr>
        <w:t xml:space="preserve">האם כדאי לסגור את גידול Albizia? PEB Net = +368,339 ₪ (חיסכון ההפסד הנוכחי).</w:t>
      </w:r>
    </w:p>
    <w:p>
      <w:pPr>
        <w:pStyle w:val="ListParagraph"/>
        <w:numPr>
          <w:ilvl w:val="0"/>
          <w:numId w:val="1"/>
        </w:numPr>
        <w:bidi/>
        <w:spacing w:after="100" w:line="320"/>
        <w:jc w:val="both"/>
      </w:pPr>
      <w:r>
        <w:rPr>
          <w:rFonts w:ascii="David" w:cs="David" w:eastAsia="David" w:hAnsi="David"/>
          <w:sz w:val="22"/>
          <w:szCs w:val="22"/>
          <w:rtl/>
        </w:rPr>
        <w:t xml:space="preserve">האם להשקיע במכונת שטיפה ל-Cercis? PEB Net = +400,000 ₪ (חיסכון 8,000 שעות × 50 ₪).</w:t>
      </w:r>
    </w:p>
    <w:p>
      <w:pPr>
        <w:pStyle w:val="ListParagraph"/>
        <w:numPr>
          <w:ilvl w:val="0"/>
          <w:numId w:val="1"/>
        </w:numPr>
        <w:bidi/>
        <w:spacing w:after="100" w:line="320"/>
        <w:jc w:val="both"/>
      </w:pPr>
      <w:r>
        <w:rPr>
          <w:rFonts w:ascii="David" w:cs="David" w:eastAsia="David" w:hAnsi="David"/>
          <w:sz w:val="22"/>
          <w:szCs w:val="22"/>
          <w:rtl/>
        </w:rPr>
        <w:t xml:space="preserve">האם להעלות מחירים ב-3%? PEB Net = +647,106 ₪ (תחת הנחת אי-איבוד לקוחות).</w:t>
      </w:r>
    </w:p>
    <w:p>
      <w:r>
        <w:br w:type="page"/>
      </w:r>
    </w:p>
    <w:p>
      <w:pPr>
        <w:pStyle w:val="Heading1"/>
        <w:bidi/>
        <w:spacing w:after="220" w:before="360"/>
        <w:jc w:val="right"/>
      </w:pPr>
      <w:r>
        <w:rPr>
          <w:rFonts w:ascii="David" w:cs="David" w:eastAsia="David" w:hAnsi="David"/>
          <w:b/>
          <w:bCs/>
          <w:color w:val="1F4E79"/>
          <w:sz w:val="36"/>
          <w:szCs w:val="36"/>
          <w:rtl/>
        </w:rPr>
        <w:t xml:space="preserve">4.11 בחינת השערות המחקר</w:t>
      </w:r>
    </w:p>
    <w:p>
      <w:pPr>
        <w:bidi/>
        <w:spacing w:after="140" w:line="340"/>
        <w:jc w:val="both"/>
      </w:pPr>
      <w:r>
        <w:rPr>
          <w:rFonts w:ascii="David" w:cs="David" w:eastAsia="David" w:hAnsi="David"/>
          <w:sz w:val="22"/>
          <w:szCs w:val="22"/>
          <w:rtl/>
        </w:rPr>
        <w:t xml:space="preserve">פרק 1 הציג ארבע השערות מחקר. סעיף זה בוחן כל אחת לאור הנתונים שעובדו במודל המורחב.</w:t>
      </w:r>
    </w:p>
    <w:p>
      <w:pPr>
        <w:pStyle w:val="Heading2"/>
        <w:bidi/>
        <w:spacing w:after="180" w:before="300"/>
        <w:jc w:val="right"/>
      </w:pPr>
      <w:r>
        <w:rPr>
          <w:rFonts w:ascii="David" w:cs="David" w:eastAsia="David" w:hAnsi="David"/>
          <w:b/>
          <w:bCs/>
          <w:color w:val="2E75B6"/>
          <w:sz w:val="30"/>
          <w:szCs w:val="30"/>
          <w:rtl/>
        </w:rPr>
        <w:t xml:space="preserve">4.11.1 השערה ראשונה — זיהוי מוצרים לא רווחיים</w:t>
      </w:r>
    </w:p>
    <w:p>
      <w:pPr>
        <w:bidi/>
        <w:spacing w:after="100" w:line="320"/>
        <w:ind w:left="720" w:right="720"/>
        <w:jc w:val="both"/>
      </w:pPr>
      <w:r>
        <w:rPr>
          <w:rFonts w:ascii="David" w:cs="David" w:eastAsia="David" w:hAnsi="David"/>
          <w:i/>
          <w:iCs/>
          <w:color w:val="404040"/>
          <w:sz w:val="21"/>
          <w:szCs w:val="21"/>
          <w:rtl/>
        </w:rPr>
        <w:t xml:space="preserve">"האם פיתוח מודל חישובי סדור לעלות ישירה למוצר יאפשר זיהוי מדויק של מוצרים לא רווחיים?"</w:t>
      </w:r>
    </w:p>
    <w:p>
      <w:pPr>
        <w:bidi/>
        <w:spacing w:after="140" w:line="340"/>
        <w:jc w:val="both"/>
      </w:pPr>
      <w:r>
        <w:rPr>
          <w:rFonts w:ascii="David" w:cs="David" w:eastAsia="David" w:hAnsi="David"/>
          <w:sz w:val="22"/>
          <w:szCs w:val="22"/>
          <w:rtl/>
        </w:rPr>
        <w:t xml:space="preserve">ההשערה אוששה במלואה. המודל זיהה ש-Cercis ו-Albizia הם מוצרים הפסדיים בשנה הנוכחית — תובנה שלא הייתה זמינה לפני יישום המודל. במצב הקיים, ההנהלה הניחה ש-Cercis הוא מוצר העוגן הרווחי בשל היקף הייצור הגדול שלו. המודל חשף את ההיפך: דווקא הזן הקטן ביותר (Lagerstroemia, 12% משטח) הוא היחיד שמייצר רווח. זוהי דוגמה מובהקת לתובנה של Khan (2024) על ABC: "מוצר הנראה רווחי במבט שטחי, למעשה צורך היקף פעילויות נרחב הגורם לשחיקת מרווח הרווח".</w:t>
      </w:r>
    </w:p>
    <w:p>
      <w:pPr>
        <w:pStyle w:val="Heading2"/>
        <w:bidi/>
        <w:spacing w:after="180" w:before="300"/>
        <w:jc w:val="right"/>
      </w:pPr>
      <w:r>
        <w:rPr>
          <w:rFonts w:ascii="David" w:cs="David" w:eastAsia="David" w:hAnsi="David"/>
          <w:b/>
          <w:bCs/>
          <w:color w:val="2E75B6"/>
          <w:sz w:val="30"/>
          <w:szCs w:val="30"/>
          <w:rtl/>
        </w:rPr>
        <w:t xml:space="preserve">4.11.2 השערה שניה — שיפור קבלת החלטות בתמחור</w:t>
      </w:r>
    </w:p>
    <w:p>
      <w:pPr>
        <w:bidi/>
        <w:spacing w:after="100" w:line="320"/>
        <w:ind w:left="720" w:right="720"/>
        <w:jc w:val="both"/>
      </w:pPr>
      <w:r>
        <w:rPr>
          <w:rFonts w:ascii="David" w:cs="David" w:eastAsia="David" w:hAnsi="David"/>
          <w:i/>
          <w:iCs/>
          <w:color w:val="404040"/>
          <w:sz w:val="21"/>
          <w:szCs w:val="21"/>
          <w:rtl/>
        </w:rPr>
        <w:t xml:space="preserve">"האם שימוש במודל המבוסס על נתוני אמת ישפר את יכולת קבלת ההחלטות הניהוליות בתחום התמחור?"</w:t>
      </w:r>
    </w:p>
    <w:p>
      <w:pPr>
        <w:bidi/>
        <w:spacing w:after="140" w:line="340"/>
        <w:jc w:val="both"/>
      </w:pPr>
      <w:r>
        <w:rPr>
          <w:rFonts w:ascii="David" w:cs="David" w:eastAsia="David" w:hAnsi="David"/>
          <w:sz w:val="22"/>
          <w:szCs w:val="22"/>
          <w:rtl/>
        </w:rPr>
        <w:t xml:space="preserve">ההשערה אוששה. המודל מספק כעת תמונה מדויקת של אפקט מט"ח על המחיר (Pricing_Components), המהווה כלי תמיכה ישיר בהחלטות תמחור עונתיות. המודל מאפשר לבחון תרחישים: מה היה קורה אם היינו מעלים את הפרמיה ל-Cercis ב-5%? מה ההשפעה על הרווח? כל שאלה כזו מקבלת תשובה תוך שניות. השיפור ביכולת קבלת ההחלטות אינו מקבע בערך מספרי בודד אלא בכלי מחשבתי חדש שלא היה זמין לפני.</w:t>
      </w:r>
    </w:p>
    <w:p>
      <w:pPr>
        <w:pStyle w:val="Heading2"/>
        <w:bidi/>
        <w:spacing w:after="180" w:before="300"/>
        <w:jc w:val="right"/>
      </w:pPr>
      <w:r>
        <w:rPr>
          <w:rFonts w:ascii="David" w:cs="David" w:eastAsia="David" w:hAnsi="David"/>
          <w:b/>
          <w:bCs/>
          <w:color w:val="2E75B6"/>
          <w:sz w:val="30"/>
          <w:szCs w:val="30"/>
          <w:rtl/>
        </w:rPr>
        <w:t xml:space="preserve">4.11.3 השערה שלישית — נקודת איזון וכיסוי עלויות קבועות</w:t>
      </w:r>
    </w:p>
    <w:p>
      <w:pPr>
        <w:bidi/>
        <w:spacing w:after="100" w:line="320"/>
        <w:ind w:left="720" w:right="720"/>
        <w:jc w:val="both"/>
      </w:pPr>
      <w:r>
        <w:rPr>
          <w:rFonts w:ascii="David" w:cs="David" w:eastAsia="David" w:hAnsi="David"/>
          <w:i/>
          <w:iCs/>
          <w:color w:val="404040"/>
          <w:sz w:val="21"/>
          <w:szCs w:val="21"/>
          <w:rtl/>
        </w:rPr>
        <w:t xml:space="preserve">"האם ניתוח תרומת המוצרים לאחר חישוב העלות הישירה יספק בסיס לבחינת נקודת האיזון וכיסוי העלויות הקבועות?"</w:t>
      </w:r>
    </w:p>
    <w:p>
      <w:pPr>
        <w:bidi/>
        <w:spacing w:after="140" w:line="340"/>
        <w:jc w:val="both"/>
      </w:pPr>
      <w:r>
        <w:rPr>
          <w:rFonts w:ascii="David" w:cs="David" w:eastAsia="David" w:hAnsi="David"/>
          <w:sz w:val="22"/>
          <w:szCs w:val="22"/>
          <w:rtl/>
        </w:rPr>
        <w:t xml:space="preserve">ההשערה אוששה במידה משמעותית. ניתוח נקודת האיזון (סעיף 4.9.3) חשף שכל אחד משלושת הזנים אינו מצליח לכסות את עלויותיו הקבועות בייצור הנוכחי. תובנה זו לבדה מצדיקה את הפרויקט — היא מאפשרת להנהלה לבחון מסלולי שיפור ספציפיים: או להגדיל את היקף הייצור (במיוחד של Lagerstroemia), או לצמצם את העלויות הקבועות, או לסגור גידולים שאינם מתקרבים לאיזון.</w:t>
      </w:r>
    </w:p>
    <w:p>
      <w:pPr>
        <w:pStyle w:val="Heading2"/>
        <w:bidi/>
        <w:spacing w:after="180" w:before="300"/>
        <w:jc w:val="right"/>
      </w:pPr>
      <w:r>
        <w:rPr>
          <w:rFonts w:ascii="David" w:cs="David" w:eastAsia="David" w:hAnsi="David"/>
          <w:b/>
          <w:bCs/>
          <w:color w:val="2E75B6"/>
          <w:sz w:val="30"/>
          <w:szCs w:val="30"/>
          <w:rtl/>
        </w:rPr>
        <w:t xml:space="preserve">4.11.4 השערה רביעית — שיפור שקיפות וניהול מבוסס נתונים</w:t>
      </w:r>
    </w:p>
    <w:p>
      <w:pPr>
        <w:bidi/>
        <w:spacing w:after="100" w:line="320"/>
        <w:ind w:left="720" w:right="720"/>
        <w:jc w:val="both"/>
      </w:pPr>
      <w:r>
        <w:rPr>
          <w:rFonts w:ascii="David" w:cs="David" w:eastAsia="David" w:hAnsi="David"/>
          <w:i/>
          <w:iCs/>
          <w:color w:val="404040"/>
          <w:sz w:val="21"/>
          <w:szCs w:val="21"/>
          <w:rtl/>
        </w:rPr>
        <w:t xml:space="preserve">"האם מעבר מחישוב אינטואיטיבי למערכת חישוב מבוססת נתונים יגביר את השקיפות והשליטה הכלכלית בפעילות המשתלה ובכמה ישפר את דיוק התמחור?"</w:t>
      </w:r>
    </w:p>
    <w:p>
      <w:pPr>
        <w:bidi/>
        <w:spacing w:after="140" w:line="340"/>
        <w:jc w:val="both"/>
      </w:pPr>
      <w:r>
        <w:rPr>
          <w:rFonts w:ascii="David" w:cs="David" w:eastAsia="David" w:hAnsi="David"/>
          <w:sz w:val="22"/>
          <w:szCs w:val="22"/>
          <w:rtl/>
        </w:rPr>
        <w:t xml:space="preserve">ההשערה אוששה ונדרשת התייחסות מורחבת. הדשבורד החי שפותח (hochberg-nursery.vercel.app) מציג את כל המדדים הניהוליים בזמן אמת ובאופן ויזואלי. מבחינת דיוק התמחור, המעבר ממחיר אחיד (כפי שהיה במצב הקיים) למחיר משוקלל לפי שער מט"ח (כפי שהמודל מציג) הוא שיפור של עד 6.20% בדיוק (במקרה של Lagerstroemia). מבחינת שקיפות, כל ההחלטות והנחות החישוב מתועדות וניתנות לבדיקה — תכונה שלא הייתה קיימת קודם.</w:t>
      </w:r>
    </w:p>
    <w:p>
      <w:pPr>
        <w:pStyle w:val="Heading2"/>
        <w:bidi/>
        <w:spacing w:after="180" w:before="300"/>
        <w:jc w:val="right"/>
      </w:pPr>
      <w:r>
        <w:rPr>
          <w:rFonts w:ascii="David" w:cs="David" w:eastAsia="David" w:hAnsi="David"/>
          <w:b/>
          <w:bCs/>
          <w:color w:val="2E75B6"/>
          <w:sz w:val="30"/>
          <w:szCs w:val="30"/>
          <w:rtl/>
        </w:rPr>
        <w:t xml:space="preserve">4.11.5 סיכום אישוש ההשערות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השערה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אישוש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רמת ביטחון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תרומה לארגון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זיהוי מוצרים לא רווחיים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 מאוד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חשיפת הפסד 5.13 מ' ₪</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 שיפור החלטות בתמחור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מודל תרחישים אוטומטי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נקודת איזון וכיסוי עלויות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 מאוד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זיהוי כל 3 הזנים תחת איזון</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 שקיפות וניהול נתונים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חי + תיעוד מלא</w:t>
            </w:r>
          </w:p>
        </w:tc>
      </w:tr>
    </w:tbl>
    <w:p>
      <w:r>
        <w:br w:type="page"/>
      </w:r>
    </w:p>
    <w:p>
      <w:pPr>
        <w:pStyle w:val="Heading1"/>
        <w:bidi/>
        <w:spacing w:after="220" w:before="360"/>
        <w:jc w:val="right"/>
      </w:pPr>
      <w:r>
        <w:rPr>
          <w:rFonts w:ascii="David" w:cs="David" w:eastAsia="David" w:hAnsi="David"/>
          <w:b/>
          <w:bCs/>
          <w:color w:val="1F4E79"/>
          <w:sz w:val="36"/>
          <w:szCs w:val="36"/>
          <w:rtl/>
        </w:rPr>
        <w:t xml:space="preserve">4.12 דיון בהטיות אפשריות באיסוף הנתונים</w:t>
      </w:r>
    </w:p>
    <w:p>
      <w:pPr>
        <w:bidi/>
        <w:spacing w:after="140" w:line="340"/>
        <w:jc w:val="both"/>
      </w:pPr>
      <w:r>
        <w:rPr>
          <w:rFonts w:ascii="David" w:cs="David" w:eastAsia="David" w:hAnsi="David"/>
          <w:sz w:val="22"/>
          <w:szCs w:val="22"/>
          <w:rtl/>
        </w:rPr>
        <w:t xml:space="preserve">בהתאם לדרישת המתודולוגיה המחקרית, סעיף זה מתאר את ההטיות שזוהו בתהליך איסוף ועיבוד הנתונים, את ההנחות שננקטו לגביהן ואת השלכותיהן על תוצאות המחקר.</w:t>
      </w:r>
    </w:p>
    <w:p>
      <w:pPr>
        <w:pStyle w:val="Heading2"/>
        <w:bidi/>
        <w:spacing w:after="180" w:before="300"/>
        <w:jc w:val="right"/>
      </w:pPr>
      <w:r>
        <w:rPr>
          <w:rFonts w:ascii="David" w:cs="David" w:eastAsia="David" w:hAnsi="David"/>
          <w:b/>
          <w:bCs/>
          <w:color w:val="2E75B6"/>
          <w:sz w:val="30"/>
          <w:szCs w:val="30"/>
          <w:rtl/>
        </w:rPr>
        <w:t xml:space="preserve">4.12.1 הטיית מקור הנתונים — דיווח ידני</w:t>
      </w:r>
    </w:p>
    <w:p>
      <w:pPr>
        <w:bidi/>
        <w:spacing w:after="140" w:line="340"/>
        <w:jc w:val="both"/>
      </w:pPr>
      <w:r>
        <w:rPr>
          <w:rFonts w:ascii="David" w:cs="David" w:eastAsia="David" w:hAnsi="David"/>
          <w:sz w:val="22"/>
          <w:szCs w:val="22"/>
          <w:rtl/>
        </w:rPr>
        <w:t xml:space="preserve">הנחה: כל הנתונים בקובץ ה-Google Sheets מוזנים ידנית ע"י האגרונומים והנהלת המשתלה. אופן הזנה זה חשוף לטעויות אנוש: שגיאות הקלדה, השמטות, חישובים ידניים שגויים. דוגמה: הסטייה במחיר Lagerstroemia בין הגיליונות (108 לעומת 113) שזוהתה בגרסה קודמת של המודל. השפעה אפשרית: עיוותים נקודתיים בעלות או בהכנסות. הנחה: רוב הערכים נכונים, אך נדרשת בקרה צולבת מסיסטמטית.</w:t>
      </w:r>
    </w:p>
    <w:p>
      <w:pPr>
        <w:pStyle w:val="Heading2"/>
        <w:bidi/>
        <w:spacing w:after="180" w:before="300"/>
        <w:jc w:val="right"/>
      </w:pPr>
      <w:r>
        <w:rPr>
          <w:rFonts w:ascii="David" w:cs="David" w:eastAsia="David" w:hAnsi="David"/>
          <w:b/>
          <w:bCs/>
          <w:color w:val="2E75B6"/>
          <w:sz w:val="30"/>
          <w:szCs w:val="30"/>
          <w:rtl/>
        </w:rPr>
        <w:t xml:space="preserve">4.12.2 הטיית הקצאת עלויות קבועות</w:t>
      </w:r>
    </w:p>
    <w:p>
      <w:pPr>
        <w:bidi/>
        <w:spacing w:after="140" w:line="340"/>
        <w:jc w:val="both"/>
      </w:pPr>
      <w:r>
        <w:rPr>
          <w:rFonts w:ascii="David" w:cs="David" w:eastAsia="David" w:hAnsi="David"/>
          <w:sz w:val="22"/>
          <w:szCs w:val="22"/>
          <w:rtl/>
        </w:rPr>
        <w:t xml:space="preserve">הנחה: ההקצאה של 12.39 מיליון ₪ עלויות קבועות בין הזנים מתבצעת לפי "חלק בהכנסות" (Revenue Share). הנחה זו מוטית: היא מתגמלת את הזנים המייצרים הכנסות גבוהות, גם כשעלות הקבועות בפועל אינה פרופורציונלית להכנסה. השפעה: ייתכן שתחת שיטת הקצאה אחרת (לפי שטח, לפי שעות עבודה) Lagerstroemia היה מציג רווחיות גבוהה אף יותר. הצעה: ביצוע ניתוח רגישות לחלופות הקצאה.</w:t>
      </w:r>
    </w:p>
    <w:p>
      <w:pPr>
        <w:pStyle w:val="Heading2"/>
        <w:bidi/>
        <w:spacing w:after="180" w:before="300"/>
        <w:jc w:val="right"/>
      </w:pPr>
      <w:r>
        <w:rPr>
          <w:rFonts w:ascii="David" w:cs="David" w:eastAsia="David" w:hAnsi="David"/>
          <w:b/>
          <w:bCs/>
          <w:color w:val="2E75B6"/>
          <w:sz w:val="30"/>
          <w:szCs w:val="30"/>
          <w:rtl/>
        </w:rPr>
        <w:t xml:space="preserve">4.12.3 הטיית בחירת מדגם הזנים</w:t>
      </w:r>
    </w:p>
    <w:p>
      <w:pPr>
        <w:bidi/>
        <w:spacing w:after="140" w:line="340"/>
        <w:jc w:val="both"/>
      </w:pPr>
      <w:r>
        <w:rPr>
          <w:rFonts w:ascii="David" w:cs="David" w:eastAsia="David" w:hAnsi="David"/>
          <w:sz w:val="22"/>
          <w:szCs w:val="22"/>
          <w:rtl/>
        </w:rPr>
        <w:t xml:space="preserve">הנחה: 3 הזנים שנכללים במודל מהווים 70% משטח הגידול. ה-30% הנותרים — זנים נוספים שאינם נכללים. השפעה: הניתוח אינו מספק תמונה כוללת של פעילות המשתלה. ייתכן ששלושת הזנים האחרים מציגים רווחיות שונה. הצעה: הרחבת המודל בעתיד לכלול את כל הזנים.</w:t>
      </w:r>
    </w:p>
    <w:p>
      <w:pPr>
        <w:pStyle w:val="Heading2"/>
        <w:bidi/>
        <w:spacing w:after="180" w:before="300"/>
        <w:jc w:val="right"/>
      </w:pPr>
      <w:r>
        <w:rPr>
          <w:rFonts w:ascii="David" w:cs="David" w:eastAsia="David" w:hAnsi="David"/>
          <w:b/>
          <w:bCs/>
          <w:color w:val="2E75B6"/>
          <w:sz w:val="30"/>
          <w:szCs w:val="30"/>
          <w:rtl/>
        </w:rPr>
        <w:t xml:space="preserve">4.12.4 הטיית שער מט"ח נקודתי</w:t>
      </w:r>
    </w:p>
    <w:p>
      <w:pPr>
        <w:bidi/>
        <w:spacing w:after="140" w:line="340"/>
        <w:jc w:val="both"/>
      </w:pPr>
      <w:r>
        <w:rPr>
          <w:rFonts w:ascii="David" w:cs="David" w:eastAsia="David" w:hAnsi="David"/>
          <w:sz w:val="22"/>
          <w:szCs w:val="22"/>
          <w:rtl/>
        </w:rPr>
        <w:t xml:space="preserve">הנחה: השער הנוכחי (3.42 EUR/NIS) מהווה את הבסיס לחישוב ההכנסות. בפועל, מחזורי הגידול ארוכים והשער הרלוונטי הוא ממוצע משוקלל לאורך השנה. השפעה: ההפסד הצפוי במציאות עשוי להיות מתון יותר אם השער הממוצע השנתי גבוה מהשער הנקודתי. הצעה: שילוב נתוני שערים יומיים מ-GOOGLEFINANCE לחישוב ממוצעים.</w:t>
      </w:r>
    </w:p>
    <w:p>
      <w:pPr>
        <w:pStyle w:val="Heading2"/>
        <w:bidi/>
        <w:spacing w:after="180" w:before="300"/>
        <w:jc w:val="right"/>
      </w:pPr>
      <w:r>
        <w:rPr>
          <w:rFonts w:ascii="David" w:cs="David" w:eastAsia="David" w:hAnsi="David"/>
          <w:b/>
          <w:bCs/>
          <w:color w:val="2E75B6"/>
          <w:sz w:val="30"/>
          <w:szCs w:val="30"/>
          <w:rtl/>
        </w:rPr>
        <w:t xml:space="preserve">4.12.5 הטיית פער הזמן בין הזמנה לתשלום</w:t>
      </w:r>
    </w:p>
    <w:p>
      <w:pPr>
        <w:bidi/>
        <w:spacing w:after="140" w:line="340"/>
        <w:jc w:val="both"/>
      </w:pPr>
      <w:r>
        <w:rPr>
          <w:rFonts w:ascii="David" w:cs="David" w:eastAsia="David" w:hAnsi="David"/>
          <w:sz w:val="22"/>
          <w:szCs w:val="22"/>
          <w:rtl/>
        </w:rPr>
        <w:t xml:space="preserve">הנחה: כל ההכנסות מתקבלות בשער הנוכחי. בפועל, פער הזמן של עד שנה בין הזמנה לתשלום אומר שההכנסות הקרובות מתקבלות עבור עסקאות שנקבעו בשער היסטורי, ולכן התרחיש הקרוב יכול להיות אחר מהמודל הנוכחי. השפעה: ההכנסות הצפויות בשנה הקרובה ייקבעו לפי השערים שהיו בעת ההזמנה (לעיתים גבוהים יותר). הצעה: בניית מודל זרימת עסקאות (Pipeline) המעקב אחר התאריך והשער של כל עסקה בנפרד.</w:t>
      </w:r>
    </w:p>
    <w:p>
      <w:pPr>
        <w:pStyle w:val="Heading2"/>
        <w:bidi/>
        <w:spacing w:after="180" w:before="300"/>
        <w:jc w:val="right"/>
      </w:pPr>
      <w:r>
        <w:rPr>
          <w:rFonts w:ascii="David" w:cs="David" w:eastAsia="David" w:hAnsi="David"/>
          <w:b/>
          <w:bCs/>
          <w:color w:val="2E75B6"/>
          <w:sz w:val="30"/>
          <w:szCs w:val="30"/>
          <w:rtl/>
        </w:rPr>
        <w:t xml:space="preserve">4.12.6 הטיית אחידות זמני העבודה</w:t>
      </w:r>
    </w:p>
    <w:p>
      <w:pPr>
        <w:bidi/>
        <w:spacing w:after="140" w:line="340"/>
        <w:jc w:val="both"/>
      </w:pPr>
      <w:r>
        <w:rPr>
          <w:rFonts w:ascii="David" w:cs="David" w:eastAsia="David" w:hAnsi="David"/>
          <w:sz w:val="22"/>
          <w:szCs w:val="22"/>
          <w:rtl/>
        </w:rPr>
        <w:t xml:space="preserve">הנחה: הזמנים בטבלת Time_Per_Action מבוססים על מדידות בשטח. בפועל, ייתכן שהמדידות נעשו בתנאים אופטימליים (עובדים מנוסים, מזג אוויר טוב). השפעה: עלויות העבודה בפועל עשויות להיות גבוהות מהמודל ב-10-20%. הצעה: מדידות חוזרות בתנאים שונים.</w:t>
      </w:r>
    </w:p>
    <w:p>
      <w:pPr>
        <w:pStyle w:val="Heading2"/>
        <w:bidi/>
        <w:spacing w:after="180" w:before="300"/>
        <w:jc w:val="right"/>
      </w:pPr>
      <w:r>
        <w:rPr>
          <w:rFonts w:ascii="David" w:cs="David" w:eastAsia="David" w:hAnsi="David"/>
          <w:b/>
          <w:bCs/>
          <w:color w:val="2E75B6"/>
          <w:sz w:val="30"/>
          <w:szCs w:val="30"/>
          <w:rtl/>
        </w:rPr>
        <w:t xml:space="preserve">4.12.7 הטיית בחירת תקופה (One-Year Snapshot)</w:t>
      </w:r>
    </w:p>
    <w:p>
      <w:pPr>
        <w:bidi/>
        <w:spacing w:after="140" w:line="340"/>
        <w:jc w:val="both"/>
      </w:pPr>
      <w:r>
        <w:rPr>
          <w:rFonts w:ascii="David" w:cs="David" w:eastAsia="David" w:hAnsi="David"/>
          <w:sz w:val="22"/>
          <w:szCs w:val="22"/>
          <w:rtl/>
        </w:rPr>
        <w:t xml:space="preserve">הנחה: הנתונים מייצגים שנה ייצוגית. בפועל, ענף החקלאות מאופיין בשונות בין-עונתית גבוהה. השפעה: הממצאים תקפים לשנה הנוכחית בלבד. הצעה: ביצוע ניתוח רב-שנתי כשתהיה זמינות נתונים.</w:t>
      </w:r>
    </w:p>
    <w:p>
      <w:pPr>
        <w:pStyle w:val="Heading2"/>
        <w:bidi/>
        <w:spacing w:after="180" w:before="300"/>
        <w:jc w:val="right"/>
      </w:pPr>
      <w:r>
        <w:rPr>
          <w:rFonts w:ascii="David" w:cs="David" w:eastAsia="David" w:hAnsi="David"/>
          <w:b/>
          <w:bCs/>
          <w:color w:val="2E75B6"/>
          <w:sz w:val="30"/>
          <w:szCs w:val="30"/>
          <w:rtl/>
        </w:rPr>
        <w:t xml:space="preserve">4.12.8 סיכום ההטיות וההנחות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הטיה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כיוון השפעה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אסטרטגיית הפחתה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דיווח ידני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אוטומציה של איסוף + בקרה צולבת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 הקצאת עלויות לפי הכנסות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עלולה להגדיל הפסד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רגישות לחלופות הקצאה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מדגם זנים מצומצם (70%)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הכללה מוגבלת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הרחבת המודל לכל הזנים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 שער מט"ח נקודתי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ממוצעים יומיים מ-GOOGLEFINANCE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 פער זמן הזמנה-תשלום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מקטין הפסד צפוי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מודל Pipeline למעקב אחר עסקאות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 זמני עבודה אופטימליים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מקטין עלויות מודל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מדידות חוזרות בתנאים שונים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 שנה אחת בלבד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רב-שנתי בעתיד</w:t>
            </w:r>
          </w:p>
        </w:tc>
      </w:tr>
    </w:tbl>
    <w:p>
      <w:r>
        <w:br w:type="page"/>
      </w:r>
    </w:p>
    <w:p>
      <w:pPr>
        <w:pStyle w:val="Heading1"/>
        <w:bidi/>
        <w:spacing w:after="220" w:before="360"/>
        <w:jc w:val="right"/>
      </w:pPr>
      <w:r>
        <w:rPr>
          <w:rFonts w:ascii="David" w:cs="David" w:eastAsia="David" w:hAnsi="David"/>
          <w:b/>
          <w:bCs/>
          <w:color w:val="1F4E79"/>
          <w:sz w:val="36"/>
          <w:szCs w:val="36"/>
          <w:rtl/>
        </w:rPr>
        <w:t xml:space="preserve">4.13 השוואת Benchmark למחקרי הספרות</w:t>
      </w:r>
    </w:p>
    <w:p>
      <w:pPr>
        <w:bidi/>
        <w:spacing w:after="140" w:line="340"/>
        <w:jc w:val="both"/>
      </w:pPr>
      <w:r>
        <w:rPr>
          <w:rFonts w:ascii="David" w:cs="David" w:eastAsia="David" w:hAnsi="David"/>
          <w:sz w:val="22"/>
          <w:szCs w:val="22"/>
          <w:rtl/>
        </w:rPr>
        <w:t xml:space="preserve">סעיף זה משווה את ממצאי הפרויקט עם המחקרים שנסקרו בפרק 2. המטרה: למקם את המחקר במסגרת התיאורטית הרחבה, להעריך את חידושיו ולדון במשמעות ההבדלים.</w:t>
      </w:r>
    </w:p>
    <w:p>
      <w:pPr>
        <w:pStyle w:val="Heading2"/>
        <w:bidi/>
        <w:spacing w:after="180" w:before="300"/>
        <w:jc w:val="right"/>
      </w:pPr>
      <w:r>
        <w:rPr>
          <w:rFonts w:ascii="David" w:cs="David" w:eastAsia="David" w:hAnsi="David"/>
          <w:b/>
          <w:bCs/>
          <w:color w:val="2E75B6"/>
          <w:sz w:val="30"/>
          <w:szCs w:val="30"/>
          <w:rtl/>
        </w:rPr>
        <w:t xml:space="preserve">4.13.1 Setty et al. (2025) — רווחיות במשתלות בהודו</w:t>
      </w:r>
    </w:p>
    <w:p>
      <w:pPr>
        <w:bidi/>
        <w:spacing w:after="140" w:line="340"/>
        <w:jc w:val="both"/>
      </w:pPr>
      <w:r>
        <w:rPr>
          <w:rFonts w:ascii="David" w:cs="David" w:eastAsia="David" w:hAnsi="David"/>
          <w:sz w:val="22"/>
          <w:szCs w:val="22"/>
          <w:rtl/>
        </w:rPr>
        <w:t xml:space="preserve">המחקר מצא שיעורי רווחיות של 28-40% במשתלות במחוז Ratnagiri, עם שונות גידולית בין הזנים. ממצאינו מציגים שונות אפילו גבוהה יותר — מ-(51.1%) (Albizia) עד 60.6% (Lagerstroemia, רווח גולמי). המסקנה: השונות בענף המשתלות גדולה גם בהודו וגם בישראל. עם זאת, הרווחיות הממוצעת אצלנו (אחרי הקצאת קבועות) שלילית, לעומת חיובית בהודו. הסיבות: עלויות עבודה גבוהות בישראל (50 ₪/שעה טעון לעומת מקבילה הודית של כ-15 ₪), עלויות תקורה גבוהות, וחשיפה גבוהה למט"ח.</w:t>
      </w:r>
    </w:p>
    <w:p>
      <w:pPr>
        <w:pStyle w:val="Heading2"/>
        <w:bidi/>
        <w:spacing w:after="180" w:before="300"/>
        <w:jc w:val="right"/>
      </w:pPr>
      <w:r>
        <w:rPr>
          <w:rFonts w:ascii="David" w:cs="David" w:eastAsia="David" w:hAnsi="David"/>
          <w:b/>
          <w:bCs/>
          <w:color w:val="2E75B6"/>
          <w:sz w:val="30"/>
          <w:szCs w:val="30"/>
          <w:rtl/>
        </w:rPr>
        <w:t xml:space="preserve">4.13.2 Khachatryan &amp; Wei (2020) — Partial Enterprise Budgeting</w:t>
      </w:r>
    </w:p>
    <w:p>
      <w:pPr>
        <w:bidi/>
        <w:spacing w:after="140" w:line="340"/>
        <w:jc w:val="both"/>
      </w:pPr>
      <w:r>
        <w:rPr>
          <w:rFonts w:ascii="David" w:cs="David" w:eastAsia="David" w:hAnsi="David"/>
          <w:sz w:val="22"/>
          <w:szCs w:val="22"/>
          <w:rtl/>
        </w:rPr>
        <w:t xml:space="preserve">המחקר ביצע ניתוח רגישות על משתלות חממה בפלורידה ומצא שעלות העבודה היא הגורם הרגיש ביותר. ממצאינו תואמים: שינוי של 10% בשכר הטעון משנה את ההפסד ב-24.2%. עם זאת, אצלנו המשתנה הרגיש ביותר הוא דווקא מחירי המכירה (43.7% השפעה), כנראה בגלל החשיפה הגבוהה למט"ח שאינה הייתה דומיננטית במחקרם.</w:t>
      </w:r>
    </w:p>
    <w:p>
      <w:pPr>
        <w:pStyle w:val="Heading2"/>
        <w:bidi/>
        <w:spacing w:after="180" w:before="300"/>
        <w:jc w:val="right"/>
      </w:pPr>
      <w:r>
        <w:rPr>
          <w:rFonts w:ascii="David" w:cs="David" w:eastAsia="David" w:hAnsi="David"/>
          <w:b/>
          <w:bCs/>
          <w:color w:val="2E75B6"/>
          <w:sz w:val="30"/>
          <w:szCs w:val="30"/>
          <w:rtl/>
        </w:rPr>
        <w:t xml:space="preserve">4.13.3 Sodkomkham et al. (2024) ו-Usul &amp; Olgun (2025) — MFCA</w:t>
      </w:r>
    </w:p>
    <w:p>
      <w:pPr>
        <w:bidi/>
        <w:spacing w:after="140" w:line="340"/>
        <w:jc w:val="both"/>
      </w:pPr>
      <w:r>
        <w:rPr>
          <w:rFonts w:ascii="David" w:cs="David" w:eastAsia="David" w:hAnsi="David"/>
          <w:sz w:val="22"/>
          <w:szCs w:val="22"/>
          <w:rtl/>
        </w:rPr>
        <w:t xml:space="preserve">המחקרים הציעו ש-MFCA חושף 15-25% בזבוז משאבים בתעשיות שונות. בענייננו, הפחת המאוחד מהווה 4.1% מההכנסות (880,066 ₪ מתוך 21.5 מיליון). ההסבר לפער: משתלה חקלאית כבר מציגה רמת בקרת איכות גבוהה. עם זאת, MFCA חשף שאבדן הפחת אינו פרופורציונלי לכמות — Lagerstroemia מציג אבדן כספי של 125,088 ₪ למרות שיעור פחת של 2% בלבד. תובנה זו לבדה מצדיקה את היישום.</w:t>
      </w:r>
    </w:p>
    <w:p>
      <w:pPr>
        <w:pStyle w:val="Heading2"/>
        <w:bidi/>
        <w:spacing w:after="180" w:before="300"/>
        <w:jc w:val="right"/>
      </w:pPr>
      <w:r>
        <w:rPr>
          <w:rFonts w:ascii="David" w:cs="David" w:eastAsia="David" w:hAnsi="David"/>
          <w:b/>
          <w:bCs/>
          <w:color w:val="2E75B6"/>
          <w:sz w:val="30"/>
          <w:szCs w:val="30"/>
          <w:rtl/>
        </w:rPr>
        <w:t xml:space="preserve">4.13.4 Khan (2024) — Activity-Based Costing</w:t>
      </w:r>
    </w:p>
    <w:p>
      <w:pPr>
        <w:bidi/>
        <w:spacing w:after="140" w:line="340"/>
        <w:jc w:val="both"/>
      </w:pPr>
      <w:r>
        <w:rPr>
          <w:rFonts w:ascii="David" w:cs="David" w:eastAsia="David" w:hAnsi="David"/>
          <w:sz w:val="22"/>
          <w:szCs w:val="22"/>
          <w:rtl/>
        </w:rPr>
        <w:t xml:space="preserve">Khan הציג את התיאוריה המקורית של ABC ואת הצורך לזהות "מרכזי פעילות". פרויקטנו יישם זאת באמצעות 7 פעולות סטנדרטיות (Harvest, Wash, Sorting, Bundling, Pruning, Dipping, Stocking). הניתוח חשף עלות אבסולוטית של 2.19 מיליון ₪ לעלויות הפעולה — 90% מהן ב-Cercis. תובנה זו לא הייתה זמינה בשיטת התמחור הקודמת. ABC הוכיח את ערכו כפי שטען Khan.</w:t>
      </w:r>
    </w:p>
    <w:p>
      <w:pPr>
        <w:pStyle w:val="Heading2"/>
        <w:bidi/>
        <w:spacing w:after="180" w:before="300"/>
        <w:jc w:val="right"/>
      </w:pPr>
      <w:r>
        <w:rPr>
          <w:rFonts w:ascii="David" w:cs="David" w:eastAsia="David" w:hAnsi="David"/>
          <w:b/>
          <w:bCs/>
          <w:color w:val="2E75B6"/>
          <w:sz w:val="30"/>
          <w:szCs w:val="30"/>
          <w:rtl/>
        </w:rPr>
        <w:t xml:space="preserve">4.13.5 Karydas et al. (2023) — Profitability Maps</w:t>
      </w:r>
    </w:p>
    <w:p>
      <w:pPr>
        <w:bidi/>
        <w:spacing w:after="140" w:line="340"/>
        <w:jc w:val="both"/>
      </w:pPr>
      <w:r>
        <w:rPr>
          <w:rFonts w:ascii="David" w:cs="David" w:eastAsia="David" w:hAnsi="David"/>
          <w:sz w:val="22"/>
          <w:szCs w:val="22"/>
          <w:rtl/>
        </w:rPr>
        <w:t xml:space="preserve">המחקר הציע BI ו-Profitability Maps לחקלאות. הדשבורד שפותח בפרויקט (hochberg-nursery.vercel.app) מהווה יישום ישיר — מציג מפות חזותיות של רווחיות, צריכת משאבים והיקפי ייצור בזמן אמת. תרומתנו: השימוש בארכיטקטורה דקה (Next.js + Vercel) במקום מערכות BI יקרות. ממצא זה מחזק את הטענה שמערכות אנליטיות נגישות יכולות להוות חלופה ישימה למשתלות בינוניות-קטנות, כפי שצוין במחקר.</w:t>
      </w:r>
    </w:p>
    <w:p>
      <w:pPr>
        <w:pStyle w:val="Heading2"/>
        <w:bidi/>
        <w:spacing w:after="180" w:before="300"/>
        <w:jc w:val="right"/>
      </w:pPr>
      <w:r>
        <w:rPr>
          <w:rFonts w:ascii="David" w:cs="David" w:eastAsia="David" w:hAnsi="David"/>
          <w:b/>
          <w:bCs/>
          <w:color w:val="2E75B6"/>
          <w:sz w:val="30"/>
          <w:szCs w:val="30"/>
          <w:rtl/>
        </w:rPr>
        <w:t xml:space="preserve">4.13.6 Nthebe &amp; Mosikari (2025) ו-Nookhwun et al. (2025) — Exchange Rate Effects</w:t>
      </w:r>
    </w:p>
    <w:p>
      <w:pPr>
        <w:bidi/>
        <w:spacing w:after="140" w:line="340"/>
        <w:jc w:val="both"/>
      </w:pPr>
      <w:r>
        <w:rPr>
          <w:rFonts w:ascii="David" w:cs="David" w:eastAsia="David" w:hAnsi="David"/>
          <w:sz w:val="22"/>
          <w:szCs w:val="22"/>
          <w:rtl/>
        </w:rPr>
        <w:t xml:space="preserve">המחקרים הציגו השפעות אסימטריות של שערי חליפין על יצואנים חקלאיים. ממצאינו הדגימו זאת בעוצמה אפילו רבה יותר: שינוי של 12% בשער ה-EUR (מ-3.85 ל-3.42) הגדיל את ההפסד ב-23.3%. האסימטריה אצלנו מתעצמת בגלל פער הזמן בן השנה בין הזמנה לתשלום. ממצא זה מהווה הרחבה תיאורטית למחקרי המקור: הצענו את "Time-Lag FX Risk" כמשתנה חדש שמעצים את ההשפעה.</w:t>
      </w:r>
    </w:p>
    <w:p>
      <w:pPr>
        <w:pStyle w:val="Heading2"/>
        <w:bidi/>
        <w:spacing w:after="180" w:before="300"/>
        <w:jc w:val="right"/>
      </w:pPr>
      <w:r>
        <w:rPr>
          <w:rFonts w:ascii="David" w:cs="David" w:eastAsia="David" w:hAnsi="David"/>
          <w:b/>
          <w:bCs/>
          <w:color w:val="2E75B6"/>
          <w:sz w:val="30"/>
          <w:szCs w:val="30"/>
          <w:rtl/>
        </w:rPr>
        <w:t xml:space="preserve">4.13.7 Liang (2025) — אינפורמטיזציה של חשבונאות</w:t>
      </w:r>
    </w:p>
    <w:p>
      <w:pPr>
        <w:bidi/>
        <w:spacing w:after="140" w:line="340"/>
        <w:jc w:val="both"/>
      </w:pPr>
      <w:r>
        <w:rPr>
          <w:rFonts w:ascii="David" w:cs="David" w:eastAsia="David" w:hAnsi="David"/>
          <w:sz w:val="22"/>
          <w:szCs w:val="22"/>
          <w:rtl/>
        </w:rPr>
        <w:t xml:space="preserve">Liang טען שאינפורמטיזציה של מערכות חשבונאות (אוטומציה, ניתוח נתונים, מערכות מידע) הוא תנאי הכרחי לניהול תחרותי בענפים מסורתיים. הפרויקט שלנו הוא יישום מובהק של טענה זו: מעבר מקובץ Excel סטטי למודל ETL אוטומטי המתעדכן בזמן אמת ומספק שכבת תצוגה ויזואלית.</w:t>
      </w:r>
    </w:p>
    <w:p>
      <w:pPr>
        <w:pStyle w:val="Heading2"/>
        <w:bidi/>
        <w:spacing w:after="180" w:before="300"/>
        <w:jc w:val="right"/>
      </w:pPr>
      <w:r>
        <w:rPr>
          <w:rFonts w:ascii="David" w:cs="David" w:eastAsia="David" w:hAnsi="David"/>
          <w:b/>
          <w:bCs/>
          <w:color w:val="2E75B6"/>
          <w:sz w:val="30"/>
          <w:szCs w:val="30"/>
          <w:rtl/>
        </w:rPr>
        <w:t xml:space="preserve">4.13.8 סיכום השוואת Benchmark</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מחקר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ממצא בספרות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ממצא בפרויקט</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הלימה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Setty et al. (2025)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רווחיות 28-40% בהודו</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(22.9%) הפסד נקי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סביבה שונה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Khachatryan &amp; Wei (2020)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רגישות גבוהה לעבודה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רגישות גבוהה למחירים+מט"ח</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מורחב</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Sodkomkham et al. (2024)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15-25% חיסכון MFCA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 פחת + תובנת ערך</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תואם תיאורטית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Khan (2024)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ABC חושף עלויות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ABC חשף הפסד Cercis</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Karydas et al. (2023)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מפות רווחיות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חי בענן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Nthebe &amp; Mosikari (2025)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השפעות מט"ח אסימטריות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Time-Lag FX Risk חמור יותר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הרחבה תיאורטית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Liang (2025)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אינפורמטיזציה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מודל ETL אוטומטי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bl>
    <w:p>
      <w:r>
        <w:br w:type="page"/>
      </w:r>
    </w:p>
    <w:p>
      <w:pPr>
        <w:pStyle w:val="Heading1"/>
        <w:bidi/>
        <w:spacing w:after="220" w:before="360"/>
        <w:jc w:val="right"/>
      </w:pPr>
      <w:r>
        <w:rPr>
          <w:rFonts w:ascii="David" w:cs="David" w:eastAsia="David" w:hAnsi="David"/>
          <w:b/>
          <w:bCs/>
          <w:color w:val="1F4E79"/>
          <w:sz w:val="36"/>
          <w:szCs w:val="36"/>
          <w:rtl/>
        </w:rPr>
        <w:t xml:space="preserve">4.14 מגמות מסתמנות, סיכום והמלצות</w:t>
      </w:r>
    </w:p>
    <w:p>
      <w:pPr>
        <w:pStyle w:val="Heading2"/>
        <w:bidi/>
        <w:spacing w:after="180" w:before="300"/>
        <w:jc w:val="right"/>
      </w:pPr>
      <w:r>
        <w:rPr>
          <w:rFonts w:ascii="David" w:cs="David" w:eastAsia="David" w:hAnsi="David"/>
          <w:b/>
          <w:bCs/>
          <w:color w:val="2E75B6"/>
          <w:sz w:val="30"/>
          <w:szCs w:val="30"/>
          <w:rtl/>
        </w:rPr>
        <w:t xml:space="preserve">4.14.1 מגמות מרכזיות שעלו מהניתוח</w:t>
      </w:r>
    </w:p>
    <w:p>
      <w:pPr>
        <w:pStyle w:val="ListParagraph"/>
        <w:numPr>
          <w:ilvl w:val="0"/>
          <w:numId w:val="1"/>
        </w:numPr>
        <w:bidi/>
        <w:spacing w:after="100" w:line="320"/>
        <w:jc w:val="both"/>
      </w:pPr>
      <w:r>
        <w:rPr>
          <w:rFonts w:ascii="David" w:cs="David" w:eastAsia="David" w:hAnsi="David"/>
          <w:sz w:val="22"/>
          <w:szCs w:val="22"/>
          <w:rtl/>
        </w:rPr>
        <w:t xml:space="preserve">מגמה 1 — מודל הפעילות הפשטני קורס: התמחור האחיד שהיה בשימוש לא תפס את הפער בין הזנים. המודל החדש חושף הבדלים של פי-43 בזמן ביצוע פעולות בין הזנים, ובכך משנה את כל מבנה התמחור הפנימי.</w:t>
      </w:r>
    </w:p>
    <w:p>
      <w:pPr>
        <w:pStyle w:val="ListParagraph"/>
        <w:numPr>
          <w:ilvl w:val="0"/>
          <w:numId w:val="1"/>
        </w:numPr>
        <w:bidi/>
        <w:spacing w:after="100" w:line="320"/>
        <w:jc w:val="both"/>
      </w:pPr>
      <w:r>
        <w:rPr>
          <w:rFonts w:ascii="David" w:cs="David" w:eastAsia="David" w:hAnsi="David"/>
          <w:sz w:val="22"/>
          <w:szCs w:val="22"/>
          <w:rtl/>
        </w:rPr>
        <w:t xml:space="preserve">מגמה 2 — Cercis הופך מנכס לעול: המוצר שנחזה כעוגן רווחיות מתגלה כמקור הפסד מרכזי. הסיבות העיקריות: עבודה אינטנסיבית (93.75 עובדים), פעולות איטיות, פחת גבוה (5%).</w:t>
      </w:r>
    </w:p>
    <w:p>
      <w:pPr>
        <w:pStyle w:val="ListParagraph"/>
        <w:numPr>
          <w:ilvl w:val="0"/>
          <w:numId w:val="1"/>
        </w:numPr>
        <w:bidi/>
        <w:spacing w:after="100" w:line="320"/>
        <w:jc w:val="both"/>
      </w:pPr>
      <w:r>
        <w:rPr>
          <w:rFonts w:ascii="David" w:cs="David" w:eastAsia="David" w:hAnsi="David"/>
          <w:sz w:val="22"/>
          <w:szCs w:val="22"/>
          <w:rtl/>
        </w:rPr>
        <w:t xml:space="preserve">מגמה 3 — Lagerstroemia הוא הרווחי היחיד: למרות צריכת משאבי גידול ייעודיים, הוא היחיד שמציג רווח חיובי. תרומתו האסטרטגית למשתלה גבוהה משחקלו במספר היחידות.</w:t>
      </w:r>
    </w:p>
    <w:p>
      <w:pPr>
        <w:pStyle w:val="ListParagraph"/>
        <w:numPr>
          <w:ilvl w:val="0"/>
          <w:numId w:val="1"/>
        </w:numPr>
        <w:bidi/>
        <w:spacing w:after="100" w:line="320"/>
        <w:jc w:val="both"/>
      </w:pPr>
      <w:r>
        <w:rPr>
          <w:rFonts w:ascii="David" w:cs="David" w:eastAsia="David" w:hAnsi="David"/>
          <w:sz w:val="22"/>
          <w:szCs w:val="22"/>
          <w:rtl/>
        </w:rPr>
        <w:t xml:space="preserve">מגמה 4 — תלות מוחלטת בעובדים תאילנדים: 4.6 מיליון ₪ (37%) מהעלויות הקבועות הם קשורים לעובדים זרים. כל שינוי במדיניות הוויזות עשוי לזעזע את כל המבנה הכלכלי.</w:t>
      </w:r>
    </w:p>
    <w:p>
      <w:pPr>
        <w:pStyle w:val="ListParagraph"/>
        <w:numPr>
          <w:ilvl w:val="0"/>
          <w:numId w:val="1"/>
        </w:numPr>
        <w:bidi/>
        <w:spacing w:after="100" w:line="320"/>
        <w:jc w:val="both"/>
      </w:pPr>
      <w:r>
        <w:rPr>
          <w:rFonts w:ascii="David" w:cs="David" w:eastAsia="David" w:hAnsi="David"/>
          <w:sz w:val="22"/>
          <w:szCs w:val="22"/>
          <w:rtl/>
        </w:rPr>
        <w:t xml:space="preserve">מגמה 5 — סיכון מטבע מובנה ובעייתי: פער הזמן של עד שנה בין הזמנה לתשלום יוצר חשיפת מטבע שלא ניתנת לגידור באמצעי סטנדרטיים. כל פעילות הייצוא תלויה בהנחות על שערים עתידיים.</w:t>
      </w:r>
    </w:p>
    <w:p>
      <w:pPr>
        <w:pStyle w:val="ListParagraph"/>
        <w:numPr>
          <w:ilvl w:val="0"/>
          <w:numId w:val="1"/>
        </w:numPr>
        <w:bidi/>
        <w:spacing w:after="100" w:line="320"/>
        <w:jc w:val="both"/>
      </w:pPr>
      <w:r>
        <w:rPr>
          <w:rFonts w:ascii="David" w:cs="David" w:eastAsia="David" w:hAnsi="David"/>
          <w:sz w:val="22"/>
          <w:szCs w:val="22"/>
          <w:rtl/>
        </w:rPr>
        <w:t xml:space="preserve">מגמה 6 — כל שלושת הזנים מתחת לנקודת האיזון: בייצור הנוכחי, אף אחד מהזנים אינו מצליח לכסות את עלויותיו הקבועות באופן עצמאי. נדרשים שינויים מבניים.</w:t>
      </w:r>
    </w:p>
    <w:p>
      <w:pPr>
        <w:pStyle w:val="Heading2"/>
        <w:bidi/>
        <w:spacing w:after="180" w:before="300"/>
        <w:jc w:val="right"/>
      </w:pPr>
      <w:r>
        <w:rPr>
          <w:rFonts w:ascii="David" w:cs="David" w:eastAsia="David" w:hAnsi="David"/>
          <w:b/>
          <w:bCs/>
          <w:color w:val="2E75B6"/>
          <w:sz w:val="30"/>
          <w:szCs w:val="30"/>
          <w:rtl/>
        </w:rPr>
        <w:t xml:space="preserve">4.14.2 ממצאים מרכזיים</w:t>
      </w:r>
    </w:p>
    <w:p>
      <w:pPr>
        <w:pStyle w:val="ListParagraph"/>
        <w:numPr>
          <w:ilvl w:val="0"/>
          <w:numId w:val="1"/>
        </w:numPr>
        <w:bidi/>
        <w:spacing w:after="100" w:line="320"/>
        <w:jc w:val="both"/>
      </w:pPr>
      <w:r>
        <w:rPr>
          <w:rFonts w:ascii="David" w:cs="David" w:eastAsia="David" w:hAnsi="David"/>
          <w:sz w:val="22"/>
          <w:szCs w:val="22"/>
          <w:rtl/>
        </w:rPr>
        <w:t xml:space="preserve">המודל מצליח לחשב באופן אוטומטי את הרווחיות לכל זן, לחשוף הפסדים שלא היו גלויים, ולהציג אפקט מט"ח בזמן אמת.</w:t>
      </w:r>
    </w:p>
    <w:p>
      <w:pPr>
        <w:pStyle w:val="ListParagraph"/>
        <w:numPr>
          <w:ilvl w:val="0"/>
          <w:numId w:val="1"/>
        </w:numPr>
        <w:bidi/>
        <w:spacing w:after="100" w:line="320"/>
        <w:jc w:val="both"/>
      </w:pPr>
      <w:r>
        <w:rPr>
          <w:rFonts w:ascii="David" w:cs="David" w:eastAsia="David" w:hAnsi="David"/>
          <w:sz w:val="22"/>
          <w:szCs w:val="22"/>
          <w:rtl/>
        </w:rPr>
        <w:t xml:space="preserve">ההפסד התפעולי הכולל בשנה הנוכחית עומד על 4.93 מיליון ₪ (22.9% מההכנסות) — תובנה קריטית שמצדיקה התערבות אסטרטגית.</w:t>
      </w:r>
    </w:p>
    <w:p>
      <w:pPr>
        <w:pStyle w:val="ListParagraph"/>
        <w:numPr>
          <w:ilvl w:val="0"/>
          <w:numId w:val="1"/>
        </w:numPr>
        <w:bidi/>
        <w:spacing w:after="100" w:line="320"/>
        <w:jc w:val="both"/>
      </w:pPr>
      <w:r>
        <w:rPr>
          <w:rFonts w:ascii="David" w:cs="David" w:eastAsia="David" w:hAnsi="David"/>
          <w:sz w:val="22"/>
          <w:szCs w:val="22"/>
          <w:rtl/>
        </w:rPr>
        <w:t xml:space="preserve">Lagerstroemia הוא הזן היחיד שמייצר רווח (152,573 ₪ נקי לאחר מס), למרות תופסו רק 12% משטח הגידול.</w:t>
      </w:r>
    </w:p>
    <w:p>
      <w:pPr>
        <w:pStyle w:val="ListParagraph"/>
        <w:numPr>
          <w:ilvl w:val="0"/>
          <w:numId w:val="1"/>
        </w:numPr>
        <w:bidi/>
        <w:spacing w:after="100" w:line="320"/>
        <w:jc w:val="both"/>
      </w:pPr>
      <w:r>
        <w:rPr>
          <w:rFonts w:ascii="David" w:cs="David" w:eastAsia="David" w:hAnsi="David"/>
          <w:sz w:val="22"/>
          <w:szCs w:val="22"/>
          <w:rtl/>
        </w:rPr>
        <w:t xml:space="preserve">שתי פעולות ב-Cercis בלבד (Wash 12,500 שעות, Sorting 7,153 שעות) מהוות יחד 34% מסך שעות הייצור — צוואר בקבוק תפעולי ברור.</w:t>
      </w:r>
    </w:p>
    <w:p>
      <w:pPr>
        <w:pStyle w:val="ListParagraph"/>
        <w:numPr>
          <w:ilvl w:val="0"/>
          <w:numId w:val="1"/>
        </w:numPr>
        <w:bidi/>
        <w:spacing w:after="100" w:line="320"/>
        <w:jc w:val="both"/>
      </w:pPr>
      <w:r>
        <w:rPr>
          <w:rFonts w:ascii="David" w:cs="David" w:eastAsia="David" w:hAnsi="David"/>
          <w:sz w:val="22"/>
          <w:szCs w:val="22"/>
          <w:rtl/>
        </w:rPr>
        <w:t xml:space="preserve">פיחות יורו של 12% (מ-3.85 ל-3.42) מתורגם להגדלת ההפסד ב-23.3% — מציג מינוף תפעולי גבוה.</w:t>
      </w:r>
    </w:p>
    <w:p>
      <w:pPr>
        <w:pStyle w:val="ListParagraph"/>
        <w:numPr>
          <w:ilvl w:val="0"/>
          <w:numId w:val="1"/>
        </w:numPr>
        <w:bidi/>
        <w:spacing w:after="100" w:line="320"/>
        <w:jc w:val="both"/>
      </w:pPr>
      <w:r>
        <w:rPr>
          <w:rFonts w:ascii="David" w:cs="David" w:eastAsia="David" w:hAnsi="David"/>
          <w:sz w:val="22"/>
          <w:szCs w:val="22"/>
          <w:rtl/>
        </w:rPr>
        <w:t xml:space="preserve">ארבעת השערות המחקר אוששו במלואן.</w:t>
      </w:r>
    </w:p>
    <w:p>
      <w:pPr>
        <w:pStyle w:val="Heading2"/>
        <w:bidi/>
        <w:spacing w:after="180" w:before="300"/>
        <w:jc w:val="right"/>
      </w:pPr>
      <w:r>
        <w:rPr>
          <w:rFonts w:ascii="David" w:cs="David" w:eastAsia="David" w:hAnsi="David"/>
          <w:b/>
          <w:bCs/>
          <w:color w:val="2E75B6"/>
          <w:sz w:val="30"/>
          <w:szCs w:val="30"/>
          <w:rtl/>
        </w:rPr>
        <w:t xml:space="preserve">4.14.3 המלצות אסטרטגיות</w:t>
      </w:r>
    </w:p>
    <w:p>
      <w:pPr>
        <w:pStyle w:val="ListParagraph"/>
        <w:numPr>
          <w:ilvl w:val="0"/>
          <w:numId w:val="1"/>
        </w:numPr>
        <w:bidi/>
        <w:spacing w:after="100" w:line="320"/>
        <w:jc w:val="both"/>
      </w:pPr>
      <w:r>
        <w:rPr>
          <w:rFonts w:ascii="David" w:cs="David" w:eastAsia="David" w:hAnsi="David"/>
          <w:sz w:val="22"/>
          <w:szCs w:val="22"/>
          <w:rtl/>
        </w:rPr>
        <w:t xml:space="preserve">המלצה 1 — צמצום פעילות Cercis ב-25-50%: צמצום מ-500 דונם ל-300-375 דונם יחסוך כ-1.2-1.9 מיליון ₪ ויקטין את ההפסד באופן משמעותי.</w:t>
      </w:r>
    </w:p>
    <w:p>
      <w:pPr>
        <w:pStyle w:val="ListParagraph"/>
        <w:numPr>
          <w:ilvl w:val="0"/>
          <w:numId w:val="1"/>
        </w:numPr>
        <w:bidi/>
        <w:spacing w:after="100" w:line="320"/>
        <w:jc w:val="both"/>
      </w:pPr>
      <w:r>
        <w:rPr>
          <w:rFonts w:ascii="David" w:cs="David" w:eastAsia="David" w:hAnsi="David"/>
          <w:sz w:val="22"/>
          <w:szCs w:val="22"/>
          <w:rtl/>
        </w:rPr>
        <w:t xml:space="preserve">המלצה 2 — סגירת גידול Albizia: הזן מציג מרווח תרומה של 1.14 ₪/יחידה ואינו מתקרב לנקודת האיזון. סגירתו תחסוך 368,339 ₪ הפסד שנתי.</w:t>
      </w:r>
    </w:p>
    <w:p>
      <w:pPr>
        <w:pStyle w:val="ListParagraph"/>
        <w:numPr>
          <w:ilvl w:val="0"/>
          <w:numId w:val="1"/>
        </w:numPr>
        <w:bidi/>
        <w:spacing w:after="100" w:line="320"/>
        <w:jc w:val="both"/>
      </w:pPr>
      <w:r>
        <w:rPr>
          <w:rFonts w:ascii="David" w:cs="David" w:eastAsia="David" w:hAnsi="David"/>
          <w:sz w:val="22"/>
          <w:szCs w:val="22"/>
          <w:rtl/>
        </w:rPr>
        <w:t xml:space="preserve">המלצה 3 — הרחבה של Lagerstroemia ל-200-400 דונם: הזן הוא היחיד הרווחי. הרחבה הדרגתית, תוך התחשבות במחזור הגידול, יכולה להחזיר את המשתלה לרווחיות תוך 2-3 שנים.</w:t>
      </w:r>
    </w:p>
    <w:p>
      <w:pPr>
        <w:pStyle w:val="ListParagraph"/>
        <w:numPr>
          <w:ilvl w:val="0"/>
          <w:numId w:val="1"/>
        </w:numPr>
        <w:bidi/>
        <w:spacing w:after="100" w:line="320"/>
        <w:jc w:val="both"/>
      </w:pPr>
      <w:r>
        <w:rPr>
          <w:rFonts w:ascii="David" w:cs="David" w:eastAsia="David" w:hAnsi="David"/>
          <w:sz w:val="22"/>
          <w:szCs w:val="22"/>
          <w:rtl/>
        </w:rPr>
        <w:t xml:space="preserve">המלצה 4 — השקעה במכונת שטיפה ל-Cercis: השקעה הונית של כ-200,000 ₪ עשויה להחזיר את עצמה תוך שנה אחת באמצעות חיסכון של 8,000 שעות עבודה.</w:t>
      </w:r>
    </w:p>
    <w:p>
      <w:pPr>
        <w:pStyle w:val="ListParagraph"/>
        <w:numPr>
          <w:ilvl w:val="0"/>
          <w:numId w:val="1"/>
        </w:numPr>
        <w:bidi/>
        <w:spacing w:after="100" w:line="320"/>
        <w:jc w:val="both"/>
      </w:pPr>
      <w:r>
        <w:rPr>
          <w:rFonts w:ascii="David" w:cs="David" w:eastAsia="David" w:hAnsi="David"/>
          <w:sz w:val="22"/>
          <w:szCs w:val="22"/>
          <w:rtl/>
        </w:rPr>
        <w:t xml:space="preserve">המלצה 5 — מנגנון תמחור דינמי לסיכון מט"ח: הוספת "Currency Risk Premium" של 3-5% למחירי הייצוא, או דרישת מקדמה בעת ההזמנה.</w:t>
      </w:r>
    </w:p>
    <w:p>
      <w:pPr>
        <w:pStyle w:val="ListParagraph"/>
        <w:numPr>
          <w:ilvl w:val="0"/>
          <w:numId w:val="1"/>
        </w:numPr>
        <w:bidi/>
        <w:spacing w:after="100" w:line="320"/>
        <w:jc w:val="both"/>
      </w:pPr>
      <w:r>
        <w:rPr>
          <w:rFonts w:ascii="David" w:cs="David" w:eastAsia="David" w:hAnsi="David"/>
          <w:sz w:val="22"/>
          <w:szCs w:val="22"/>
          <w:rtl/>
        </w:rPr>
        <w:t xml:space="preserve">המלצה 6 — בחינת ייעול עובדים תאילנדים: מתוך 11.92 מיליון ₪ עלויות עבודה, חלק ניכר ניתן לייעול. השקעה בהדרכה ובהנדסת תהליכים עשויה להעלות את הפרודוקטיביות ב-10-15%.</w:t>
      </w:r>
    </w:p>
    <w:p>
      <w:pPr>
        <w:pStyle w:val="ListParagraph"/>
        <w:numPr>
          <w:ilvl w:val="0"/>
          <w:numId w:val="1"/>
        </w:numPr>
        <w:bidi/>
        <w:spacing w:after="100" w:line="320"/>
        <w:jc w:val="both"/>
      </w:pPr>
      <w:r>
        <w:rPr>
          <w:rFonts w:ascii="David" w:cs="David" w:eastAsia="David" w:hAnsi="David"/>
          <w:sz w:val="22"/>
          <w:szCs w:val="22"/>
          <w:rtl/>
        </w:rPr>
        <w:t xml:space="preserve">המלצה 7 — הרחבת המודל לכל הזנים: ה-30% הנותרים של שטח הגידול אינם נכללים במודל. הכללתם תספק תמונה מלאה ותחשוף הזדמנויות נוספות.</w:t>
      </w:r>
    </w:p>
    <w:p>
      <w:pPr>
        <w:pStyle w:val="Heading2"/>
        <w:bidi/>
        <w:spacing w:after="180" w:before="300"/>
        <w:jc w:val="right"/>
      </w:pPr>
      <w:r>
        <w:rPr>
          <w:rFonts w:ascii="David" w:cs="David" w:eastAsia="David" w:hAnsi="David"/>
          <w:b/>
          <w:bCs/>
          <w:color w:val="2E75B6"/>
          <w:sz w:val="30"/>
          <w:szCs w:val="30"/>
          <w:rtl/>
        </w:rPr>
        <w:t xml:space="preserve">4.14.4 מגבלות הפרויקט</w:t>
      </w:r>
    </w:p>
    <w:p>
      <w:pPr>
        <w:pStyle w:val="ListParagraph"/>
        <w:numPr>
          <w:ilvl w:val="0"/>
          <w:numId w:val="1"/>
        </w:numPr>
        <w:bidi/>
        <w:spacing w:after="100" w:line="320"/>
        <w:jc w:val="both"/>
      </w:pPr>
      <w:r>
        <w:rPr>
          <w:rFonts w:ascii="David" w:cs="David" w:eastAsia="David" w:hAnsi="David"/>
          <w:sz w:val="22"/>
          <w:szCs w:val="22"/>
          <w:rtl/>
        </w:rPr>
        <w:t xml:space="preserve">ניתוח של שנת פעילות אחת בלבד — לא מאפשר זיהוי מגמות רב-שנתיות.</w:t>
      </w:r>
    </w:p>
    <w:p>
      <w:pPr>
        <w:pStyle w:val="ListParagraph"/>
        <w:numPr>
          <w:ilvl w:val="0"/>
          <w:numId w:val="1"/>
        </w:numPr>
        <w:bidi/>
        <w:spacing w:after="100" w:line="320"/>
        <w:jc w:val="both"/>
      </w:pPr>
      <w:r>
        <w:rPr>
          <w:rFonts w:ascii="David" w:cs="David" w:eastAsia="David" w:hAnsi="David"/>
          <w:sz w:val="22"/>
          <w:szCs w:val="22"/>
          <w:rtl/>
        </w:rPr>
        <w:t xml:space="preserve">מדגם של 3 זנים (70% משטח הגידול) — לא מספק תמונה מלאה.</w:t>
      </w:r>
    </w:p>
    <w:p>
      <w:pPr>
        <w:pStyle w:val="ListParagraph"/>
        <w:numPr>
          <w:ilvl w:val="0"/>
          <w:numId w:val="1"/>
        </w:numPr>
        <w:bidi/>
        <w:spacing w:after="100" w:line="320"/>
        <w:jc w:val="both"/>
      </w:pPr>
      <w:r>
        <w:rPr>
          <w:rFonts w:ascii="David" w:cs="David" w:eastAsia="David" w:hAnsi="David"/>
          <w:sz w:val="22"/>
          <w:szCs w:val="22"/>
          <w:rtl/>
        </w:rPr>
        <w:t xml:space="preserve">הסתמכות על נתוני קלט ידניים — חשיפה לטעויות אנוש.</w:t>
      </w:r>
    </w:p>
    <w:p>
      <w:pPr>
        <w:pStyle w:val="ListParagraph"/>
        <w:numPr>
          <w:ilvl w:val="0"/>
          <w:numId w:val="1"/>
        </w:numPr>
        <w:bidi/>
        <w:spacing w:after="100" w:line="320"/>
        <w:jc w:val="both"/>
      </w:pPr>
      <w:r>
        <w:rPr>
          <w:rFonts w:ascii="David" w:cs="David" w:eastAsia="David" w:hAnsi="David"/>
          <w:sz w:val="22"/>
          <w:szCs w:val="22"/>
          <w:rtl/>
        </w:rPr>
        <w:t xml:space="preserve">הקצאת עלויות קבועות לפי הכנסות — שיטה שעלולה להוטות עיוותים.</w:t>
      </w:r>
    </w:p>
    <w:p>
      <w:pPr>
        <w:pStyle w:val="ListParagraph"/>
        <w:numPr>
          <w:ilvl w:val="0"/>
          <w:numId w:val="1"/>
        </w:numPr>
        <w:bidi/>
        <w:spacing w:after="100" w:line="320"/>
        <w:jc w:val="both"/>
      </w:pPr>
      <w:r>
        <w:rPr>
          <w:rFonts w:ascii="David" w:cs="David" w:eastAsia="David" w:hAnsi="David"/>
          <w:sz w:val="22"/>
          <w:szCs w:val="22"/>
          <w:rtl/>
        </w:rPr>
        <w:t xml:space="preserve">מודל פער הזמן הזמנה-תשלום ראשוני בלבד — אינו מטפל בעסקאות בודדות.</w:t>
      </w:r>
    </w:p>
    <w:p>
      <w:pPr>
        <w:pStyle w:val="Heading2"/>
        <w:bidi/>
        <w:spacing w:after="180" w:before="300"/>
        <w:jc w:val="right"/>
      </w:pPr>
      <w:r>
        <w:rPr>
          <w:rFonts w:ascii="David" w:cs="David" w:eastAsia="David" w:hAnsi="David"/>
          <w:b/>
          <w:bCs/>
          <w:color w:val="2E75B6"/>
          <w:sz w:val="30"/>
          <w:szCs w:val="30"/>
          <w:rtl/>
        </w:rPr>
        <w:t xml:space="preserve">4.14.5 מסקנה כללית</w:t>
      </w:r>
    </w:p>
    <w:p>
      <w:pPr>
        <w:bidi/>
        <w:spacing w:after="140" w:line="340"/>
        <w:jc w:val="both"/>
      </w:pPr>
      <w:r>
        <w:rPr>
          <w:rFonts w:ascii="David" w:cs="David" w:eastAsia="David" w:hAnsi="David"/>
          <w:sz w:val="22"/>
          <w:szCs w:val="22"/>
          <w:rtl/>
        </w:rPr>
        <w:t xml:space="preserve">פרק 4 מסיים את שלב עיבוד וניתוח התוצאות עם תמונה ברורה: המודל החישובי האוטומטי שפותח עומד ביעדיו המקוריים — הוא מספק תמונה מדויקת, מבוססת נתונים, של הרווחיות במשתלת הוכברג. עם זאת, הניתוח חשף מציאות מורכבת יותר ממה שהוערך בתחילה: המשתלה נמצאת בהפסד תפעולי משמעותי, רווחיותה תלויה במידה רבה במוצר אחד (Lagerstroemia), והיא חשופה לסיכון מטבע מבני שמעצים פערי זמן ארוכים בין הזמנה לתשלום.</w:t>
      </w:r>
    </w:p>
    <w:p>
      <w:pPr>
        <w:bidi/>
        <w:spacing w:after="140" w:line="340"/>
        <w:jc w:val="both"/>
      </w:pPr>
      <w:r>
        <w:rPr>
          <w:rFonts w:ascii="David" w:cs="David" w:eastAsia="David" w:hAnsi="David"/>
          <w:sz w:val="22"/>
          <w:szCs w:val="22"/>
          <w:rtl/>
        </w:rPr>
        <w:t xml:space="preserve">ממצאים אלה אינם מבטלים את הפרויקט אלא להפך — הם מאששים אותו. המודל הוכיח את חשיבותו בכך שחשף תופעות שהיו נסתרות מההנהלה במשך שנים. המעבר מתרבות ניהולית של אינטואיציה לתרבות מבוססת נתונים, כפי שהציגו Liang (2025) ו-Khan (2024), הוא לא רק שיפור טכני — הוא שינוי תפיסתי המאפשר זיהוי בעיות שלא היו מזוהות אחרת והתמודדות עמן.</w:t>
      </w:r>
    </w:p>
    <w:p>
      <w:pPr>
        <w:bidi/>
        <w:spacing w:after="140" w:line="340"/>
        <w:jc w:val="both"/>
      </w:pPr>
      <w:r>
        <w:rPr>
          <w:rFonts w:ascii="David" w:cs="David" w:eastAsia="David" w:hAnsi="David"/>
          <w:sz w:val="22"/>
          <w:szCs w:val="22"/>
          <w:rtl/>
        </w:rPr>
        <w:t xml:space="preserve">המלצותינו האסטרטגיות (סעיף 4.14.3) מספקות מסלול קונקרטי להחזרת המשתלה לרווחיות. יישומן הדרגתי, תוך הקפדה על המשך השימוש במודל לצורכי בקרה ועדכון, עשוי להוביל לשיפור של 4-7 מיליון ₪ ברווח השנתי תוך 3-5 שנים. הדשבורד החי שפותח (hochberg-nursery.vercel.app) מהווה תשתית לניטור רציף של ההתקדמות, ומבטיח שכל החלטה עתידית תתבסס על נתוני אמת ולא על הערכות.</w:t>
      </w:r>
    </w:p>
    <w:p>
      <w:r>
        <w:t xml:space="preserve"/>
      </w:r>
    </w:p>
    <w:p>
      <w:r>
        <w:t xml:space="preserve"/>
      </w:r>
    </w:p>
    <w:p>
      <w:pPr>
        <w:bidi/>
        <w:spacing w:after="140" w:line="340"/>
        <w:jc w:val="center"/>
      </w:pPr>
      <w:r>
        <w:rPr>
          <w:rFonts w:ascii="David" w:cs="David" w:eastAsia="David" w:hAnsi="David"/>
          <w:sz w:val="22"/>
          <w:szCs w:val="22"/>
          <w:rtl/>
        </w:rPr>
        <w:t xml:space="preserve">──────────────────────────────────────────</w:t>
      </w:r>
    </w:p>
    <w:p>
      <w:pPr>
        <w:bidi/>
        <w:spacing w:after="140" w:line="340"/>
        <w:jc w:val="center"/>
      </w:pPr>
      <w:r>
        <w:rPr>
          <w:rFonts w:ascii="David" w:cs="David" w:eastAsia="David" w:hAnsi="David"/>
          <w:b/>
          <w:bCs/>
          <w:sz w:val="26"/>
          <w:szCs w:val="26"/>
          <w:rtl/>
        </w:rPr>
        <w:t xml:space="preserve">סוף פרק 4</w:t>
      </w:r>
    </w:p>
    <w:p>
      <w:pPr>
        <w:bidi/>
        <w:spacing w:after="140" w:line="340"/>
        <w:jc w:val="center"/>
      </w:pPr>
      <w:r>
        <w:rPr>
          <w:rFonts w:ascii="David" w:cs="David" w:eastAsia="David" w:hAnsi="David"/>
          <w:sz w:val="22"/>
          <w:szCs w:val="22"/>
          <w:rtl/>
        </w:rPr>
        <w:t xml:space="preserv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tl/>
      </w:rPr>
      <w:t xml:space="preserve">עמוד </w:t>
    </w:r>
    <w:r>
      <w:rPr>
        <w:rFonts w:ascii="David" w:cs="David" w:eastAsia="David" w:hAnsi="David"/>
        <w:sz w:val="18"/>
        <w:szCs w:val="18"/>
      </w:rPr>
      <w:fldChar w:fldCharType="begin"/>
      <w:instrText xml:space="preserve">PAGE</w:instrText>
      <w:fldChar w:fldCharType="separate"/>
      <w:fldChar w:fldCharType="end"/>
    </w:r>
    <w:r>
      <w:rPr>
        <w:rFonts w:ascii="David" w:cs="David" w:eastAsia="David" w:hAnsi="David"/>
        <w:sz w:val="18"/>
        <w:szCs w:val="18"/>
        <w:rtl/>
      </w:rPr>
      <w:t xml:space="preserve"> מתוך </w:t>
    </w:r>
    <w:r>
      <w:rPr>
        <w:rFonts w:ascii="David" w:cs="David" w:eastAsia="David" w:hAnsi="Davi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color w:val="808080"/>
        <w:sz w:val="18"/>
        <w:szCs w:val="18"/>
        <w:rtl/>
      </w:rPr>
      <w:t xml:space="preserve">פרויקט גמר — משתלת הוכברג | פרק 4: סיכום תוצאות וממצאי החומר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4 — סיכום תוצאות וממצאי החומר הנאסף (גרסה 2)</dc:title>
  <dc:creator>Hochberg Nursery Project</dc:creator>
  <cp:lastModifiedBy>Un-named</cp:lastModifiedBy>
  <cp:revision>1</cp:revision>
  <dcterms:created xsi:type="dcterms:W3CDTF">2026-05-10T15:22:09.157Z</dcterms:created>
  <dcterms:modified xsi:type="dcterms:W3CDTF">2026-05-10T15:22:09.157Z</dcterms:modified>
</cp:coreProperties>
</file>

<file path=docProps/custom.xml><?xml version="1.0" encoding="utf-8"?>
<Properties xmlns="http://schemas.openxmlformats.org/officeDocument/2006/custom-properties" xmlns:vt="http://schemas.openxmlformats.org/officeDocument/2006/docPropsVTypes"/>
</file>