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David" w:cs="David" w:eastAsia="David" w:hAnsi="David"/>
          <w:b/>
          <w:bCs/>
          <w:color w:val="1F4E79"/>
          <w:sz w:val="56"/>
          <w:szCs w:val="56"/>
          <w:rtl/>
        </w:rPr>
        <w:t xml:space="preserve">פרק 4</w:t>
      </w:r>
    </w:p>
    <w:p>
      <w:pPr>
        <w:bidi/>
        <w:spacing w:after="400"/>
        <w:jc w:val="center"/>
      </w:pPr>
      <w:r>
        <w:rPr>
          <w:rFonts w:ascii="David" w:cs="David" w:eastAsia="David" w:hAnsi="David"/>
          <w:b/>
          <w:bCs/>
          <w:color w:val="2E75B6"/>
          <w:sz w:val="44"/>
          <w:szCs w:val="44"/>
          <w:rtl/>
        </w:rPr>
        <w:t xml:space="preserve">סיכום תוצאות וממצאי החומר הנאסף</w:t>
      </w:r>
    </w:p>
    <w:p>
      <w:pPr>
        <w:bidi/>
        <w:spacing w:after="800"/>
        <w:jc w:val="center"/>
      </w:pPr>
      <w:r>
        <w:rPr>
          <w:rFonts w:ascii="David" w:cs="David" w:eastAsia="David" w:hAnsi="David"/>
          <w:i/>
          <w:iCs/>
          <w:sz w:val="28"/>
          <w:szCs w:val="28"/>
          <w:rtl/>
        </w:rPr>
        <w:t xml:space="preserve">פרויקט גמר — מודל חישובי לעלות ישירה במשתלת הוכברג</w:t>
      </w:r>
    </w:p>
    <w:p>
      <w:pPr>
        <w:bidi/>
        <w:spacing w:after="200"/>
        <w:jc w:val="center"/>
      </w:pPr>
      <w:r>
        <w:rPr>
          <w:rFonts w:ascii="David" w:cs="David" w:eastAsia="David" w:hAnsi="David"/>
          <w:sz w:val="24"/>
          <w:szCs w:val="24"/>
          <w:rtl/>
        </w:rPr>
        <w:t xml:space="preserve">מבוסס על מודל ה-ETL והדשבורד הניהולי שפותחו</w:t>
      </w:r>
    </w:p>
    <w:p>
      <w:pPr>
        <w:bidi/>
        <w:spacing w:after="200"/>
        <w:jc w:val="center"/>
      </w:pPr>
      <w:r>
        <w:rPr>
          <w:rFonts w:ascii="David" w:cs="David" w:eastAsia="David" w:hAnsi="David"/>
          <w:color w:val="0070C0"/>
          <w:sz w:val="22"/>
          <w:szCs w:val="22"/>
          <w:rtl/>
        </w:rPr>
        <w:t xml:space="preserve">כתובת המערכת החיה: hochberg-nursery.vercel.app</w:t>
      </w:r>
    </w:p>
    <w:p>
      <w:pPr>
        <w:bidi/>
        <w:spacing w:before="1200"/>
        <w:jc w:val="center"/>
      </w:pPr>
      <w:r>
        <w:rPr>
          <w:rFonts w:ascii="David" w:cs="David" w:eastAsia="David" w:hAnsi="David"/>
          <w:sz w:val="22"/>
          <w:szCs w:val="22"/>
          <w:rtl/>
        </w:rPr>
        <w:t xml:space="preserve">תאריך הגשה: 04/05/2026</w:t>
      </w:r>
    </w:p>
    <w:p>
      <w:r>
        <w:br w:type="page"/>
      </w:r>
    </w:p>
    <w:p>
      <w:pPr>
        <w:pStyle w:val="Heading1"/>
        <w:bidi/>
        <w:spacing w:after="200" w:before="360"/>
        <w:jc w:val="right"/>
      </w:pPr>
      <w:r>
        <w:rPr>
          <w:rFonts w:ascii="David" w:cs="David" w:eastAsia="David" w:hAnsi="David"/>
          <w:b/>
          <w:bCs/>
          <w:color w:val="1F4E79"/>
          <w:sz w:val="36"/>
          <w:szCs w:val="36"/>
          <w:rtl/>
        </w:rPr>
        <w:t xml:space="preserve">4.1 מבוא ורקע לפרק</w:t>
      </w:r>
    </w:p>
    <w:p>
      <w:pPr>
        <w:bidi/>
        <w:spacing w:after="120" w:line="340"/>
        <w:jc w:val="both"/>
      </w:pPr>
      <w:r>
        <w:rPr>
          <w:rFonts w:ascii="David" w:cs="David" w:eastAsia="David" w:hAnsi="David"/>
          <w:sz w:val="22"/>
          <w:szCs w:val="22"/>
          <w:rtl/>
        </w:rPr>
        <w:t xml:space="preserve">פרק זה מציג את שלב עיבוד וניתוח הנתונים שנאספו במהלך הפרויקט במשתלת הוכברג. בעקבות שלב איסוף החומר ופיתוח המודל החישובי האוטומטי שתואר בפרק 3, הגיע שלב המבחן: הזנת נתוני האמת אל תוך המנגנון, הצלבתם, חישוב המדדים הכלכליים והצגתם בצורה מובנית על גבי דשבורד ניהולי המתעדכן בזמן אמת. תהליך זה הוא הבסיס לאישוש או להפרכה של השערות המחקר שהוגדרו בפרק 1, והוא משלים את המסגרת התיאורטית שנסקרה בפרק 2.</w:t>
      </w:r>
    </w:p>
    <w:p>
      <w:pPr>
        <w:bidi/>
        <w:spacing w:after="120" w:line="340"/>
        <w:jc w:val="both"/>
      </w:pPr>
      <w:r>
        <w:rPr>
          <w:rFonts w:ascii="David" w:cs="David" w:eastAsia="David" w:hAnsi="David"/>
          <w:sz w:val="22"/>
          <w:szCs w:val="22"/>
          <w:rtl/>
        </w:rPr>
        <w:t xml:space="preserve">במציאות התפעולית של משתלת הוכברג, נתוני הייצור, השכר, חומרי הגלם, הפחת ושערי החליפין מתועדים בקבצי Google Sheets מבוזרים. במהלך הפרויקט פיתחנו תהליך ETL אוטומטי המושך את כלל הגיליונות במקביל, מנקה אותם, מאחד יחידות מידה ומבצע חישובים חוצי-טבלאות (Cross-Sheet Joins). הפלט הוא דשבורד הפועל בענן (Vercel), המספק תמונת מצב חיה לשלושת המוצרים המרכזיים של המשתלה: Cercis (כליל), Albizia (אלביציה) ו-Lagerstroemia (לגרסטרמיה).</w:t>
      </w:r>
    </w:p>
    <w:p>
      <w:pPr>
        <w:bidi/>
        <w:spacing w:after="120" w:line="340"/>
        <w:jc w:val="both"/>
      </w:pPr>
      <w:r>
        <w:rPr>
          <w:rFonts w:ascii="David" w:cs="David" w:eastAsia="David" w:hAnsi="David"/>
          <w:sz w:val="22"/>
          <w:szCs w:val="22"/>
          <w:rtl/>
        </w:rPr>
        <w:t xml:space="preserve">פרק זה מארגן את התוצאות בצורה היררכית. תחילה תוצג סקירה כוללת של מבנה הנתונים ושל ההיקפים הכספיים, לאחר מכן ינותח כל מוצר בנפרד, יוצגו טבלאות יעילות הייצור לכל גידול, ינותחו העלויות הקבועות והעבודה, ייבחנו שערי החליפין המשפיעים על הייצוא, ולבסוף יוצגו ניתוחים סטטיסטיים, כלי חקר ביצועים (Operations Research), בחינה של ארבע השערות המחקר, דיון בהטיות איסוף הנתונים והשוואת Benchmark למחקרים שנסקרו בספרות.</w:t>
      </w:r>
    </w:p>
    <w:p>
      <w:pPr>
        <w:bidi/>
        <w:spacing w:after="120" w:line="340"/>
        <w:jc w:val="both"/>
      </w:pPr>
      <w:r>
        <w:rPr>
          <w:rFonts w:ascii="David" w:cs="David" w:eastAsia="David" w:hAnsi="David"/>
          <w:sz w:val="22"/>
          <w:szCs w:val="22"/>
          <w:rtl/>
        </w:rPr>
        <w:t xml:space="preserve">מטרת הפרק היא להראות באופן ברור, על בסיס נתונים בלבד, האם המודל שפותח אכן עונה לצורך הניהולי שזוהה במשתלת הוכברג, והאם מעבר מתמחור אינטואיטיבי לתמחור מבוסס נתונים מוביל לקבלת החלטות מדויקות יותר. כל מספר המופיע בפרק נשען על הנתונים המוזנים לגיליון Google Sheets המקושר למערכת, או על תוצאה ישירה של חישוב בתוך מנוע ה-ETL.</w:t>
      </w:r>
    </w:p>
    <w:p>
      <w:r>
        <w:t xml:space="preserve"/>
      </w:r>
    </w:p>
    <w:p>
      <w:pPr>
        <w:pStyle w:val="Heading2"/>
        <w:bidi/>
        <w:spacing w:after="160" w:before="280"/>
        <w:jc w:val="right"/>
      </w:pPr>
      <w:r>
        <w:rPr>
          <w:rFonts w:ascii="David" w:cs="David" w:eastAsia="David" w:hAnsi="David"/>
          <w:b/>
          <w:bCs/>
          <w:color w:val="2E75B6"/>
          <w:sz w:val="30"/>
          <w:szCs w:val="30"/>
          <w:rtl/>
        </w:rPr>
        <w:t xml:space="preserve">4.1.1 מבנה הנתונים שעובד</w:t>
      </w:r>
    </w:p>
    <w:p>
      <w:pPr>
        <w:bidi/>
        <w:spacing w:after="120" w:line="340"/>
        <w:jc w:val="both"/>
      </w:pPr>
      <w:r>
        <w:rPr>
          <w:rFonts w:ascii="David" w:cs="David" w:eastAsia="David" w:hAnsi="David"/>
          <w:sz w:val="22"/>
          <w:szCs w:val="22"/>
          <w:rtl/>
        </w:rPr>
        <w:t xml:space="preserve">המודל שואב נתונים מתשעה גיליונות במקביל: שלושה גיליונות יעילות ייצור (אחד לכל מוצר), גיליון עבודה שנתית (Labor_Yearly), גיליון עלויות קבועות (Fixed Costs), גיליון פחת (Depreciation per Crop), גיליון שערי חליפין (Exchange Rates), גיליון מחירי מכירה (Sales_Pricing) וגיליון רווח והפסד מאוחד (גיליון1). שילוב הנתונים נעשה בשלוש שכבות: שכבת קלט (Input), שכבת עיבוד וחישוב (Logic), ושכבת הצגה (Output) בדשבורד.</w:t>
      </w:r>
    </w:p>
    <w:p>
      <w:pPr>
        <w:bidi/>
        <w:spacing w:after="120" w:line="340"/>
        <w:jc w:val="both"/>
      </w:pPr>
      <w:r>
        <w:rPr>
          <w:rFonts w:ascii="David" w:cs="David" w:eastAsia="David" w:hAnsi="David"/>
          <w:sz w:val="22"/>
          <w:szCs w:val="22"/>
          <w:rtl/>
        </w:rPr>
        <w:t xml:space="preserve">להלן טבלת מקורות הנתונים והתפקיד של כל גיליון במנגנון:</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מקור הנתונים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תפקיד במנגנון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סוג נתונים</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Lagerstroemia_Efficiency</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טבלת יעילות עבודה למוצר לגרסטרמיה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שעות, יחידות, עלות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Albizia_Efficiency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טבלת יעילות עבודה למוצר אלביציה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שעות, יחידות, עלות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Cercis_Efficiency</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טבלת יעילות עבודה למוצר כליל</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שעות, יחידות, עלות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Labor_Yearly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עבודה שנתית מצרפית למוצר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ש"ח לשנה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Fixed Costs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פירוט הוצאות קבועות שנתיות (24 קטגוריות)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ש"ח לשנה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Depreciation per Crop</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אחוז וכמות פחת לכל מוצר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אחוזים ויחידות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Exchange Rates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שערי חליפין עדכניים (EUR, USD, GBP)</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נשלף בזמן אמת מ-GOOGLEFINANCE</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Sales_Pricing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ליחידה לכל מוצר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ש"ח ליחידה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גיליון1 (P&amp;L)</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דוח רווח והפסד מאוחד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כמותי – אגרגציה כוללת</w:t>
            </w:r>
          </w:p>
        </w:tc>
      </w:tr>
    </w:tbl>
    <w:p>
      <w:r>
        <w:t xml:space="preserve"/>
      </w:r>
    </w:p>
    <w:p>
      <w:pPr>
        <w:bidi/>
        <w:spacing w:after="120" w:line="340"/>
        <w:jc w:val="both"/>
      </w:pPr>
      <w:r>
        <w:rPr>
          <w:rFonts w:ascii="David" w:cs="David" w:eastAsia="David" w:hAnsi="David"/>
          <w:sz w:val="22"/>
          <w:szCs w:val="22"/>
          <w:rtl/>
        </w:rPr>
        <w:t xml:space="preserve">בעקבות מבנה זה, הניתוח שיובא בהמשך נשען על שלוש שכבות מידע: רמת מוצר (Product Level), רמת תהליך (Process Level — פעולות כמו גיזום, מיון, אריזה) ורמת ארגון (Firm Level — עלויות קבועות, עבודה, רווח כולל).</w:t>
      </w:r>
    </w:p>
    <w:p>
      <w:r>
        <w:br w:type="page"/>
      </w:r>
    </w:p>
    <w:p>
      <w:pPr>
        <w:pStyle w:val="Heading1"/>
        <w:bidi/>
        <w:spacing w:after="200" w:before="360"/>
        <w:jc w:val="right"/>
      </w:pPr>
      <w:r>
        <w:rPr>
          <w:rFonts w:ascii="David" w:cs="David" w:eastAsia="David" w:hAnsi="David"/>
          <w:b/>
          <w:bCs/>
          <w:color w:val="1F4E79"/>
          <w:sz w:val="36"/>
          <w:szCs w:val="36"/>
          <w:rtl/>
        </w:rPr>
        <w:t xml:space="preserve">4.2 סיכום תוצאות ברמת המשק הכולל</w:t>
      </w:r>
    </w:p>
    <w:p>
      <w:pPr>
        <w:bidi/>
        <w:spacing w:after="120" w:line="340"/>
        <w:jc w:val="both"/>
      </w:pPr>
      <w:r>
        <w:rPr>
          <w:rFonts w:ascii="David" w:cs="David" w:eastAsia="David" w:hAnsi="David"/>
          <w:sz w:val="22"/>
          <w:szCs w:val="22"/>
          <w:rtl/>
        </w:rPr>
        <w:t xml:space="preserve">סעיף זה מציג את התוצאות המאוחדות של פעילות המשתלה בשנת הפעילות שנותחה. הסיכום מתבסס על דוח הרווח והפסד שנגזר ממנוע ה-ETL, ומציג את הנתונים לאחר תיקון של הבאגים והאי-התאמות שזוהו בנתוני הקלט (כדוגמת התאמת מחיר המכירה של לגרסטרמיה ל-113 ש"ח על-פי גיליון Sales_Pricing במקום 111 ש"ח שהופיעו בטעות בגיליון ה-P&amp;L).</w:t>
      </w:r>
    </w:p>
    <w:p>
      <w:pPr>
        <w:pStyle w:val="Heading2"/>
        <w:bidi/>
        <w:spacing w:after="160" w:before="280"/>
        <w:jc w:val="right"/>
      </w:pPr>
      <w:r>
        <w:rPr>
          <w:rFonts w:ascii="David" w:cs="David" w:eastAsia="David" w:hAnsi="David"/>
          <w:b/>
          <w:bCs/>
          <w:color w:val="2E75B6"/>
          <w:sz w:val="30"/>
          <w:szCs w:val="30"/>
          <w:rtl/>
        </w:rPr>
        <w:t xml:space="preserve">4.2.1 מדדי מפתח מאוחדים (Top-Level KPIs)</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הכנסות (לאחר תיקון)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2,497,000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הוצאות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877,751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נקי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1,619,249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רווחיות כולל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64.85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קבועות שנתיות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259,500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עבודה שנתיות (Labor_Yearly)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229,123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משתנות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282,251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יחידות שנתיות מתוכננות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יחידות אבדן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יחידות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ממוצע משוקלל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אבדן הכנסות מפחת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82,750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ש"ח</w:t>
            </w:r>
          </w:p>
        </w:tc>
      </w:tr>
    </w:tbl>
    <w:p>
      <w:r>
        <w:t xml:space="preserve"/>
      </w:r>
    </w:p>
    <w:p>
      <w:pPr>
        <w:bidi/>
        <w:spacing w:after="120" w:line="340"/>
        <w:jc w:val="both"/>
      </w:pPr>
      <w:r>
        <w:rPr>
          <w:rFonts w:ascii="David" w:cs="David" w:eastAsia="David" w:hAnsi="David"/>
          <w:sz w:val="22"/>
          <w:szCs w:val="22"/>
          <w:rtl/>
        </w:rPr>
        <w:t xml:space="preserve">הנתונים מצביעים על משק עם שיעור רווחיות גבוה יחסית — 64.85% — אך עם תלות ניכרת במוצר אחד (Lagerstroemia), שתרומתו לרווח הכולל גבוהה יחסית למשקלו במספר היחידות. עובדה זו תיבחן בהרחבה בסעיפים 4.3 ו-4.7 (אופטימיזציה של תמהיל מוצרים).</w:t>
      </w:r>
    </w:p>
    <w:p>
      <w:pPr>
        <w:pStyle w:val="Heading2"/>
        <w:bidi/>
        <w:spacing w:after="160" w:before="280"/>
        <w:jc w:val="right"/>
      </w:pPr>
      <w:r>
        <w:rPr>
          <w:rFonts w:ascii="David" w:cs="David" w:eastAsia="David" w:hAnsi="David"/>
          <w:b/>
          <w:bCs/>
          <w:color w:val="2E75B6"/>
          <w:sz w:val="30"/>
          <w:szCs w:val="30"/>
          <w:rtl/>
        </w:rPr>
        <w:t xml:space="preserve">4.2.2 פילוח הכנסות לפי מקור</w:t>
      </w:r>
    </w:p>
    <w:p>
      <w:pPr>
        <w:bidi/>
        <w:spacing w:after="120" w:line="340"/>
        <w:jc w:val="both"/>
      </w:pPr>
      <w:r>
        <w:rPr>
          <w:rFonts w:ascii="David" w:cs="David" w:eastAsia="David" w:hAnsi="David"/>
          <w:sz w:val="22"/>
          <w:szCs w:val="22"/>
          <w:rtl/>
        </w:rPr>
        <w:t xml:space="preserve">להבחנה בין מקורות ההכנסה המגוונים של המשתלה חשיבות ניהולית ברורה. בעוד שמכירת המוצרים המוגמרים מהווה את ליבת הפעילות, קיימים מקורות הכנסה משלימים (ייצוא ושוק מקומי, חשמל ושירותים אחרים) המספקים גמישות תקציבית.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מקור הכנסה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סכום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אחוז מסך הכנסות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מכירת מוצרים — 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911,250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36.5%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מכירת מוצרים — 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455,750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מכירת מוצרים — 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1,130,000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 מכירת מוצרים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2,497,000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w:t>
            </w:r>
          </w:p>
        </w:tc>
      </w:tr>
    </w:tbl>
    <w:p>
      <w:r>
        <w:t xml:space="preserve"/>
      </w:r>
    </w:p>
    <w:p>
      <w:pPr>
        <w:bidi/>
        <w:spacing w:after="120" w:line="340"/>
        <w:jc w:val="both"/>
      </w:pPr>
      <w:r>
        <w:rPr>
          <w:rFonts w:ascii="David" w:cs="David" w:eastAsia="David" w:hAnsi="David"/>
          <w:sz w:val="22"/>
          <w:szCs w:val="22"/>
          <w:rtl/>
        </w:rPr>
        <w:t xml:space="preserve">מן הטבלה עולה ש-Lagerstroemia (לגרסטרמיה) מהווה כ-45% מסך ההכנסות, וזאת על אף שמספר היחידות הנמכרות שלו (10,000) הוא הנמוך ביותר מבין שלושת המוצרים. התופעה נובעת ממחיר מכירה ליחידה גבוה משמעותית (113 ש"ח לעומת 60.75 ש"ח ב-Cercis ו-18.23 ש"ח ב-Albizia), כפי שהוגדר בגיליון Sales_Pricing.</w:t>
      </w:r>
    </w:p>
    <w:p>
      <w:r>
        <w:br w:type="page"/>
      </w:r>
    </w:p>
    <w:p>
      <w:pPr>
        <w:pStyle w:val="Heading2"/>
        <w:bidi/>
        <w:spacing w:after="160" w:before="280"/>
        <w:jc w:val="right"/>
      </w:pPr>
      <w:r>
        <w:rPr>
          <w:rFonts w:ascii="David" w:cs="David" w:eastAsia="David" w:hAnsi="David"/>
          <w:b/>
          <w:bCs/>
          <w:color w:val="2E75B6"/>
          <w:sz w:val="30"/>
          <w:szCs w:val="30"/>
          <w:rtl/>
        </w:rPr>
        <w:t xml:space="preserve">4.2.3 פילוח הוצאות לפי קטגוריה</w:t>
      </w:r>
    </w:p>
    <w:p>
      <w:pPr>
        <w:bidi/>
        <w:spacing w:after="120" w:line="340"/>
        <w:jc w:val="both"/>
      </w:pPr>
      <w:r>
        <w:rPr>
          <w:rFonts w:ascii="David" w:cs="David" w:eastAsia="David" w:hAnsi="David"/>
          <w:sz w:val="22"/>
          <w:szCs w:val="22"/>
          <w:rtl/>
        </w:rPr>
        <w:t xml:space="preserve">סעיף זה מתבסס על גיליון Fixed Costs המכיל 24 קטגוריות עלות שונות, כפי שמתועד במערכת המשתלה. התפלגות זו מאפשרת לזהות את גורמי העלות הדומיננטיים ולהציע נקודות התערבות פוטנציאליות.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קטגוריה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סכום שנתי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אחוז מסך עלויות קבועות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עובדים תאילנדים (Thai Workers)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15.4%</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משכורות ישראלים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13.5%</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חומרים כלליים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קרקע ושכירות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שיווק איטליה (10%)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החזר הלוואות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ארנונה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שיווק כללי (5%)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11,500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לוגיסטיקה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חשמל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9,000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טיסות לחו"ל</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סולר</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פיצויים תאילנדים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חשמל תשתית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תערוכות וקטלוג</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תיקוני ציוד</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ביטוח משק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ביטוח רכב</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גז</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טלפון</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ר"וח (חשבונאות)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ויזות תאילנדים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1.9%</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לא צפוי (Contingency)</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1.9%</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259,500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w:t>
            </w:r>
          </w:p>
        </w:tc>
      </w:tr>
    </w:tbl>
    <w:p>
      <w:r>
        <w:t xml:space="preserve"/>
      </w:r>
    </w:p>
    <w:p>
      <w:pPr>
        <w:bidi/>
        <w:spacing w:after="120" w:line="340"/>
        <w:jc w:val="both"/>
      </w:pPr>
      <w:r>
        <w:rPr>
          <w:rFonts w:ascii="David" w:cs="David" w:eastAsia="David" w:hAnsi="David"/>
          <w:sz w:val="22"/>
          <w:szCs w:val="22"/>
          <w:rtl/>
        </w:rPr>
        <w:t xml:space="preserve">מן הניתוח עולה כי קטגוריית כוח האדם (תאילנדים + ישראלים + ויזות + פיצויים) מהווה כ-32.7% מסך העלויות הקבועות, גורם דומיננטי שמצדיק התייחסות מיוחדת. קטגוריית השיווק והייצוא (שיווק איטליה + שיווק כללי + תערוכות + טיסות) מהווה כ-14.4% נוספים — נתון המעיד על אופי הפעילות כמשתלת ייצוא הפעילה במאמץ שיווקי בינלאומי.</w:t>
      </w:r>
    </w:p>
    <w:p>
      <w:r>
        <w:br w:type="page"/>
      </w:r>
    </w:p>
    <w:p>
      <w:pPr>
        <w:pStyle w:val="Heading1"/>
        <w:bidi/>
        <w:spacing w:after="200" w:before="360"/>
        <w:jc w:val="right"/>
      </w:pPr>
      <w:r>
        <w:rPr>
          <w:rFonts w:ascii="David" w:cs="David" w:eastAsia="David" w:hAnsi="David"/>
          <w:b/>
          <w:bCs/>
          <w:color w:val="1F4E79"/>
          <w:sz w:val="36"/>
          <w:szCs w:val="36"/>
          <w:rtl/>
        </w:rPr>
        <w:t xml:space="preserve">4.3 ניתוח רווחיות לפי מוצר</w:t>
      </w:r>
    </w:p>
    <w:p>
      <w:pPr>
        <w:bidi/>
        <w:spacing w:after="120" w:line="340"/>
        <w:jc w:val="both"/>
      </w:pPr>
      <w:r>
        <w:rPr>
          <w:rFonts w:ascii="David" w:cs="David" w:eastAsia="David" w:hAnsi="David"/>
          <w:sz w:val="22"/>
          <w:szCs w:val="22"/>
          <w:rtl/>
        </w:rPr>
        <w:t xml:space="preserve">אחד הצרכים המרכזיים שזוהו בפרק 1 היה היכולת לבצע השוואה שיטתית בין המוצרים השונים. סעיף זה מציג ניתוח השוואתי מלא של שלושת המוצרים על בסיס נתוני ה-P&amp;L המעובדים.</w:t>
      </w:r>
    </w:p>
    <w:p>
      <w:pPr>
        <w:pStyle w:val="Heading2"/>
        <w:bidi/>
        <w:spacing w:after="160" w:before="280"/>
        <w:jc w:val="right"/>
      </w:pPr>
      <w:r>
        <w:rPr>
          <w:rFonts w:ascii="David" w:cs="David" w:eastAsia="David" w:hAnsi="David"/>
          <w:b/>
          <w:bCs/>
          <w:color w:val="2E75B6"/>
          <w:sz w:val="30"/>
          <w:szCs w:val="30"/>
          <w:rtl/>
        </w:rPr>
        <w:t xml:space="preserve">4.3.1 טבלת רווחיות מאוחדת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(כליל)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(אלביציה)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(לגרסטרמיה)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 שנתית מתוכננת (יחידות)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ליחידה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60.75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113.00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הכנסה ממכירת מוצר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911,250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455,750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1,130,000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עבודה ייצורית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121,643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36,748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35,788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חומרי גלם וזרעים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2,059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1,263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אבדן הכנסות מפחת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22,000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עלויות משתנות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168,702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53,761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59,788</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עובדים שנתית מוקצית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144,000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76,800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115,200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עלויות קבועות מוקצות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95,327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47,663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116,510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סך הוצאות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408,029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178,224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291,498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 נקי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503,221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277,526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818,502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רווחיות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55.20%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60.90%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73.70%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שיעור פחת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r>
    </w:tbl>
    <w:p>
      <w:r>
        <w:t xml:space="preserve"/>
      </w:r>
    </w:p>
    <w:p>
      <w:pPr>
        <w:pStyle w:val="Heading2"/>
        <w:bidi/>
        <w:spacing w:after="160" w:before="280"/>
        <w:jc w:val="right"/>
      </w:pPr>
      <w:r>
        <w:rPr>
          <w:rFonts w:ascii="David" w:cs="David" w:eastAsia="David" w:hAnsi="David"/>
          <w:b/>
          <w:bCs/>
          <w:color w:val="2E75B6"/>
          <w:sz w:val="30"/>
          <w:szCs w:val="30"/>
          <w:rtl/>
        </w:rPr>
        <w:t xml:space="preserve">4.3.2 ניתוח Cercis (כליל)</w:t>
      </w:r>
    </w:p>
    <w:p>
      <w:pPr>
        <w:bidi/>
        <w:spacing w:after="120" w:line="340"/>
        <w:jc w:val="both"/>
      </w:pPr>
      <w:r>
        <w:rPr>
          <w:rFonts w:ascii="David" w:cs="David" w:eastAsia="David" w:hAnsi="David"/>
          <w:sz w:val="22"/>
          <w:szCs w:val="22"/>
          <w:rtl/>
        </w:rPr>
        <w:t xml:space="preserve">Cercis מהווה את אבן היסוד בפעילות המשתלה מבחינת היקף ייצור — 20,000 יחידות שנתיות. המוצר נמכר ב-60.75 ש"ח ליחידה ומניב הכנסות שנתיות של 911,250 ש"ח. עם זאת, מחקר ה-MFCA (חשבונאות זרימת חומרים) שיושם במודל חושף שתי תופעות מהותיות:</w:t>
      </w:r>
    </w:p>
    <w:p>
      <w:pPr>
        <w:pStyle w:val="ListParagraph"/>
        <w:numPr>
          <w:ilvl w:val="0"/>
          <w:numId w:val="1"/>
        </w:numPr>
        <w:bidi/>
        <w:spacing w:after="100" w:line="320"/>
        <w:jc w:val="both"/>
      </w:pPr>
      <w:r>
        <w:rPr>
          <w:rFonts w:ascii="David" w:cs="David" w:eastAsia="David" w:hAnsi="David"/>
          <w:sz w:val="22"/>
          <w:szCs w:val="22"/>
          <w:rtl/>
        </w:rPr>
        <w:t xml:space="preserve">שיעור הפחת הגבוה ביותר בין שלושת המוצרים — 5.0%, המתורגם לאבדן של 750 יחידות ו-45,000 ש"ח בשנה.</w:t>
      </w:r>
    </w:p>
    <w:p>
      <w:pPr>
        <w:pStyle w:val="ListParagraph"/>
        <w:numPr>
          <w:ilvl w:val="0"/>
          <w:numId w:val="1"/>
        </w:numPr>
        <w:bidi/>
        <w:spacing w:after="100" w:line="320"/>
        <w:jc w:val="both"/>
      </w:pPr>
      <w:r>
        <w:rPr>
          <w:rFonts w:ascii="David" w:cs="David" w:eastAsia="David" w:hAnsi="David"/>
          <w:sz w:val="22"/>
          <w:szCs w:val="22"/>
          <w:rtl/>
        </w:rPr>
        <w:t xml:space="preserve">עלות העבודה הייצורית הגבוהה ביותר בערכים מוחלטים — 121,643 ש"ח, המהווה כ-30% מסך ההוצאות של המוצר.</w:t>
      </w:r>
    </w:p>
    <w:p>
      <w:pPr>
        <w:pStyle w:val="ListParagraph"/>
        <w:numPr>
          <w:ilvl w:val="0"/>
          <w:numId w:val="1"/>
        </w:numPr>
        <w:bidi/>
        <w:spacing w:after="100" w:line="320"/>
        <w:jc w:val="both"/>
      </w:pPr>
      <w:r>
        <w:rPr>
          <w:rFonts w:ascii="David" w:cs="David" w:eastAsia="David" w:hAnsi="David"/>
          <w:sz w:val="22"/>
          <w:szCs w:val="22"/>
          <w:rtl/>
        </w:rPr>
        <w:t xml:space="preserve">שיעור רווחיות של 55.2%, הנמוך מבין שלושת המוצרים, אך עדיין גבוה ממוצע הענף החקלאי בישראל (כ-15-25% לפי Setty et al., 2025).</w:t>
      </w:r>
    </w:p>
    <w:p>
      <w:pPr>
        <w:bidi/>
        <w:spacing w:after="120" w:line="340"/>
        <w:jc w:val="both"/>
      </w:pPr>
      <w:r>
        <w:rPr>
          <w:rFonts w:ascii="David" w:cs="David" w:eastAsia="David" w:hAnsi="David"/>
          <w:sz w:val="22"/>
          <w:szCs w:val="22"/>
          <w:rtl/>
        </w:rPr>
        <w:t xml:space="preserve">הממצאים מצביעים על Cercis כמוצר "מסורתי" — מוצר עוגן בעל היקף גדול, רווחיות יחסית סבירה אך לא יוצאת דופן, ועם פוטנציאל ברור לשיפור באמצעות הפחתת שיעור הפחת ויעילות הקצאת כוח אדם.</w:t>
      </w:r>
    </w:p>
    <w:p>
      <w:pPr>
        <w:pStyle w:val="Heading2"/>
        <w:bidi/>
        <w:spacing w:after="160" w:before="280"/>
        <w:jc w:val="right"/>
      </w:pPr>
      <w:r>
        <w:rPr>
          <w:rFonts w:ascii="David" w:cs="David" w:eastAsia="David" w:hAnsi="David"/>
          <w:b/>
          <w:bCs/>
          <w:color w:val="2E75B6"/>
          <w:sz w:val="30"/>
          <w:szCs w:val="30"/>
          <w:rtl/>
        </w:rPr>
        <w:t xml:space="preserve">4.3.3 ניתוח Albizia (אלביציה)</w:t>
      </w:r>
    </w:p>
    <w:p>
      <w:pPr>
        <w:bidi/>
        <w:spacing w:after="120" w:line="340"/>
        <w:jc w:val="both"/>
      </w:pPr>
      <w:r>
        <w:rPr>
          <w:rFonts w:ascii="David" w:cs="David" w:eastAsia="David" w:hAnsi="David"/>
          <w:sz w:val="22"/>
          <w:szCs w:val="22"/>
          <w:rtl/>
        </w:rPr>
        <w:t xml:space="preserve">Albizia הוא המוצר המיוצר בכמות הגדולה ביותר — 25,000 יחידות שנתיות. אולם, מחיר המכירה ליחידה הוא הנמוך ביותר מבין שלושת המוצרים — 18.23 ש"ח בלבד. שילוב זה מייצר הכנסה של 455,750 ש"ח, השניה מהקטנה. עם זאת, נצפים מאפיינים אופרטיביים יוצאי דופן:</w:t>
      </w:r>
    </w:p>
    <w:p>
      <w:pPr>
        <w:pStyle w:val="ListParagraph"/>
        <w:numPr>
          <w:ilvl w:val="0"/>
          <w:numId w:val="1"/>
        </w:numPr>
        <w:bidi/>
        <w:spacing w:after="100" w:line="320"/>
        <w:jc w:val="both"/>
      </w:pPr>
      <w:r>
        <w:rPr>
          <w:rFonts w:ascii="David" w:cs="David" w:eastAsia="David" w:hAnsi="David"/>
          <w:sz w:val="22"/>
          <w:szCs w:val="22"/>
          <w:rtl/>
        </w:rPr>
        <w:t xml:space="preserve">עלות העבודה הייצורית הנמוכה ביותר — 36,748 ש"ח בלבד, המעידה על תהליך ייצור יעיל יחסית.</w:t>
      </w:r>
    </w:p>
    <w:p>
      <w:pPr>
        <w:pStyle w:val="ListParagraph"/>
        <w:numPr>
          <w:ilvl w:val="0"/>
          <w:numId w:val="1"/>
        </w:numPr>
        <w:bidi/>
        <w:spacing w:after="100" w:line="320"/>
        <w:jc w:val="both"/>
      </w:pPr>
      <w:r>
        <w:rPr>
          <w:rFonts w:ascii="David" w:cs="David" w:eastAsia="David" w:hAnsi="David"/>
          <w:sz w:val="22"/>
          <w:szCs w:val="22"/>
          <w:rtl/>
        </w:rPr>
        <w:t xml:space="preserve">שיעור פחת בינוני של 3.5%, נמוך מ-Cercis אך גבוה מ-Lagerstroemia.</w:t>
      </w:r>
    </w:p>
    <w:p>
      <w:pPr>
        <w:pStyle w:val="ListParagraph"/>
        <w:numPr>
          <w:ilvl w:val="0"/>
          <w:numId w:val="1"/>
        </w:numPr>
        <w:bidi/>
        <w:spacing w:after="100" w:line="320"/>
        <w:jc w:val="both"/>
      </w:pPr>
      <w:r>
        <w:rPr>
          <w:rFonts w:ascii="David" w:cs="David" w:eastAsia="David" w:hAnsi="David"/>
          <w:sz w:val="22"/>
          <w:szCs w:val="22"/>
          <w:rtl/>
        </w:rPr>
        <w:t xml:space="preserve">שיעור רווחיות של 60.9%, גבוה מ-Cercis למרות מחיר המכירה הנמוך.</w:t>
      </w:r>
    </w:p>
    <w:p>
      <w:pPr>
        <w:bidi/>
        <w:spacing w:after="120" w:line="340"/>
        <w:jc w:val="both"/>
      </w:pPr>
      <w:r>
        <w:rPr>
          <w:rFonts w:ascii="David" w:cs="David" w:eastAsia="David" w:hAnsi="David"/>
          <w:sz w:val="22"/>
          <w:szCs w:val="22"/>
          <w:rtl/>
        </w:rPr>
        <w:t xml:space="preserve">תופעה זו ניתנת להסבר באמצעות תיאוריית ABC (Activity-Based Costing) שנסקרה בפרק 2: למרות שהמוצר זול, צריכת המשאבים שלו נמוכה במיוחד ביחס למוצרים אחרים. במונחים של חקר ביצועים, Albizia מציג יחס "שיעור צריכה לשיעור הכנסה" אופטימלי יחסית — נתון שיהיה רלוונטי לאופטימיזציה בסעיף 4.7.</w:t>
      </w:r>
    </w:p>
    <w:p>
      <w:pPr>
        <w:pStyle w:val="Heading2"/>
        <w:bidi/>
        <w:spacing w:after="160" w:before="280"/>
        <w:jc w:val="right"/>
      </w:pPr>
      <w:r>
        <w:rPr>
          <w:rFonts w:ascii="David" w:cs="David" w:eastAsia="David" w:hAnsi="David"/>
          <w:b/>
          <w:bCs/>
          <w:color w:val="2E75B6"/>
          <w:sz w:val="30"/>
          <w:szCs w:val="30"/>
          <w:rtl/>
        </w:rPr>
        <w:t xml:space="preserve">4.3.4 ניתוח Lagerstroemia (לגרסטרמיה)</w:t>
      </w:r>
    </w:p>
    <w:p>
      <w:pPr>
        <w:bidi/>
        <w:spacing w:after="120" w:line="340"/>
        <w:jc w:val="both"/>
      </w:pPr>
      <w:r>
        <w:rPr>
          <w:rFonts w:ascii="David" w:cs="David" w:eastAsia="David" w:hAnsi="David"/>
          <w:sz w:val="22"/>
          <w:szCs w:val="22"/>
          <w:rtl/>
        </w:rPr>
        <w:t xml:space="preserve">Lagerstroemia הוא המוצר הפרימיום של המשתלה. למרות שכמות הייצור היא הקטנה ביותר (10,000 יחידות), מחיר המכירה ליחידה גבוה משמעותית — 113 ש"ח. שילוב זה מייצר הכנסה של 1,130,000 ש"ח — הגבוהה ביותר בין שלושת המוצרים, ומהווה כ-45.3% מסך הכנסות המשתלה.</w:t>
      </w:r>
    </w:p>
    <w:p>
      <w:pPr>
        <w:pStyle w:val="ListParagraph"/>
        <w:numPr>
          <w:ilvl w:val="0"/>
          <w:numId w:val="1"/>
        </w:numPr>
        <w:bidi/>
        <w:spacing w:after="100" w:line="320"/>
        <w:jc w:val="both"/>
      </w:pPr>
      <w:r>
        <w:rPr>
          <w:rFonts w:ascii="David" w:cs="David" w:eastAsia="David" w:hAnsi="David"/>
          <w:sz w:val="22"/>
          <w:szCs w:val="22"/>
          <w:rtl/>
        </w:rPr>
        <w:t xml:space="preserve">שיעור פחת של 2.0% בלבד — הנמוך ביותר במשק. זה מעיד על תהליכי גידול מבוקרים ועמידות הזן לתנאי הסביבה.</w:t>
      </w:r>
    </w:p>
    <w:p>
      <w:pPr>
        <w:pStyle w:val="ListParagraph"/>
        <w:numPr>
          <w:ilvl w:val="0"/>
          <w:numId w:val="1"/>
        </w:numPr>
        <w:bidi/>
        <w:spacing w:after="100" w:line="320"/>
        <w:jc w:val="both"/>
      </w:pPr>
      <w:r>
        <w:rPr>
          <w:rFonts w:ascii="David" w:cs="David" w:eastAsia="David" w:hAnsi="David"/>
          <w:sz w:val="22"/>
          <w:szCs w:val="22"/>
          <w:rtl/>
        </w:rPr>
        <w:t xml:space="preserve">שיעור רווחיות של 73.7% — הגבוה ביותר, ומשמעותי בהרבה מממוצעי הענף.</w:t>
      </w:r>
    </w:p>
    <w:p>
      <w:pPr>
        <w:pStyle w:val="ListParagraph"/>
        <w:numPr>
          <w:ilvl w:val="0"/>
          <w:numId w:val="1"/>
        </w:numPr>
        <w:bidi/>
        <w:spacing w:after="100" w:line="320"/>
        <w:jc w:val="both"/>
      </w:pPr>
      <w:r>
        <w:rPr>
          <w:rFonts w:ascii="David" w:cs="David" w:eastAsia="David" w:hAnsi="David"/>
          <w:sz w:val="22"/>
          <w:szCs w:val="22"/>
          <w:rtl/>
        </w:rPr>
        <w:t xml:space="preserve">רווח נקי של 818,502 ש"ח, יותר ממחצית מסך הרווח הנקי של המשק כולו (50.5% מתוך 1,619,249 ש"ח).</w:t>
      </w:r>
    </w:p>
    <w:p>
      <w:pPr>
        <w:bidi/>
        <w:spacing w:after="120" w:line="340"/>
        <w:jc w:val="both"/>
      </w:pPr>
      <w:r>
        <w:rPr>
          <w:rFonts w:ascii="David" w:cs="David" w:eastAsia="David" w:hAnsi="David"/>
          <w:sz w:val="22"/>
          <w:szCs w:val="22"/>
          <w:rtl/>
        </w:rPr>
        <w:t xml:space="preserve">ממצא מרכזי זה — תרומת מוצר אחד ליותר ממחצית הרווח של המשתלה — דורש התייחסות אסטרטגית. במונחי חקר ביצועים, מצב כזה מצביע על "פגיעות תיק" (Portfolio Vulnerability): שינוי קטן בביקוש או בשערי חליפין הקשורים ל-Lagerstroemia עלול להשפיע באופן דרמטי על תוצאות המשתלה.</w:t>
      </w:r>
    </w:p>
    <w:p>
      <w:r>
        <w:br w:type="page"/>
      </w:r>
    </w:p>
    <w:p>
      <w:pPr>
        <w:pStyle w:val="Heading1"/>
        <w:bidi/>
        <w:spacing w:after="200" w:before="360"/>
        <w:jc w:val="right"/>
      </w:pPr>
      <w:r>
        <w:rPr>
          <w:rFonts w:ascii="David" w:cs="David" w:eastAsia="David" w:hAnsi="David"/>
          <w:b/>
          <w:bCs/>
          <w:color w:val="1F4E79"/>
          <w:sz w:val="36"/>
          <w:szCs w:val="36"/>
          <w:rtl/>
        </w:rPr>
        <w:t xml:space="preserve">4.4 ניתוח יעילות תהליכי הייצור</w:t>
      </w:r>
    </w:p>
    <w:p>
      <w:pPr>
        <w:bidi/>
        <w:spacing w:after="120" w:line="340"/>
        <w:jc w:val="both"/>
      </w:pPr>
      <w:r>
        <w:rPr>
          <w:rFonts w:ascii="David" w:cs="David" w:eastAsia="David" w:hAnsi="David"/>
          <w:sz w:val="22"/>
          <w:szCs w:val="22"/>
          <w:rtl/>
        </w:rPr>
        <w:t xml:space="preserve">במסגרת ה-ETL נשלפו טבלאות יעילות הייצור הנפרדות לכל מוצר. הטבלאות מפרטות 7 פעולות סטנדרטיות בתהליך הייצור: קציר (Harvest), שטיפה (Wash), אריזת מלאי (Stock Packing), מיון איכות (Sorting Quality), חבילה (Bundling), גיזום (Pruning), טבילה (Dipping). הניתוח להלן מתבסס על נתונים אחידים שזוהו בקבצי הגיליונות, המעידים על תהליך ייצור סטנדרטי המיושם באופן דומה לכל מוצר.</w:t>
      </w:r>
    </w:p>
    <w:p>
      <w:pPr>
        <w:pStyle w:val="Heading2"/>
        <w:bidi/>
        <w:spacing w:after="160" w:before="280"/>
        <w:jc w:val="right"/>
      </w:pPr>
      <w:r>
        <w:rPr>
          <w:rFonts w:ascii="David" w:cs="David" w:eastAsia="David" w:hAnsi="David"/>
          <w:b/>
          <w:bCs/>
          <w:color w:val="2E75B6"/>
          <w:sz w:val="30"/>
          <w:szCs w:val="30"/>
          <w:rtl/>
        </w:rPr>
        <w:t xml:space="preserve">4.4.1 טבלת יעילות לכל פעולה</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לשעה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שעות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לשעה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עלות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 (קציר)</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83.33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4,167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Wash (שטיפה)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33.33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1,667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 (אריזת מלאי)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 (מיון איכות)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166.67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8,333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 (חבילה)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Pruning (גיזום)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166.67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8,333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Dipping (טבילה)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 ליחידת ייצור של 10,000 יחידות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532.50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26,625</w:t>
            </w:r>
          </w:p>
        </w:tc>
      </w:tr>
    </w:tbl>
    <w:p>
      <w:r>
        <w:t xml:space="preserve"/>
      </w:r>
    </w:p>
    <w:p>
      <w:pPr>
        <w:pStyle w:val="Heading2"/>
        <w:bidi/>
        <w:spacing w:after="160" w:before="280"/>
        <w:jc w:val="right"/>
      </w:pPr>
      <w:r>
        <w:rPr>
          <w:rFonts w:ascii="David" w:cs="David" w:eastAsia="David" w:hAnsi="David"/>
          <w:b/>
          <w:bCs/>
          <w:color w:val="2E75B6"/>
          <w:sz w:val="30"/>
          <w:szCs w:val="30"/>
          <w:rtl/>
        </w:rPr>
        <w:t xml:space="preserve">4.4.2 ניתוח צווארי בקבוק (Bottleneck Analysis)</w:t>
      </w:r>
    </w:p>
    <w:p>
      <w:pPr>
        <w:bidi/>
        <w:spacing w:after="120" w:line="340"/>
        <w:jc w:val="both"/>
      </w:pPr>
      <w:r>
        <w:rPr>
          <w:rFonts w:ascii="David" w:cs="David" w:eastAsia="David" w:hAnsi="David"/>
          <w:sz w:val="22"/>
          <w:szCs w:val="22"/>
          <w:rtl/>
        </w:rPr>
        <w:t xml:space="preserve">כלי קלאסי בחקר ביצועים הוא זיהוי צוואר הבקבוק — הפעולה הצורכת את משאבי הייצור הרבים ביותר. הניתוח שלהלן מבוסס על מספר השעות הנדרשות לכל פעולה ביחידת ייצור של 10,000 יחידות: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דירוג</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פעולה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שעות נדרשות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אחוז מסך זמן הייצור</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(צוואר בקבוק)</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Sorting Quality</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166.67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31.3%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 (צוואר בקבוק)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Pruning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166.67</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31.3%</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Harvest</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83.33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Bundling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9.4%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Wash</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33.33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6.3%</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Stock Packing</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Dipping</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w:t>
            </w:r>
          </w:p>
        </w:tc>
      </w:tr>
    </w:tbl>
    <w:p>
      <w:r>
        <w:t xml:space="preserve"/>
      </w:r>
    </w:p>
    <w:p>
      <w:pPr>
        <w:bidi/>
        <w:spacing w:after="120" w:line="340"/>
        <w:jc w:val="both"/>
      </w:pPr>
      <w:r>
        <w:rPr>
          <w:rFonts w:ascii="David" w:cs="David" w:eastAsia="David" w:hAnsi="David"/>
          <w:sz w:val="22"/>
          <w:szCs w:val="22"/>
          <w:rtl/>
        </w:rPr>
        <w:t xml:space="preserve">שתי הפעולות "מיון איכות" ו-"גיזום" יחד מהוות 62.6% מסך זמן הייצור. מנקודת מבט הנדסית-תעשייתית, פעולות אלו מהוות יעדים מועדפים לאוטומציה או לשיפור תהליכים: כל ייעול של 10% בפעולות אלה יחסוך כ-33 שעות עבודה ויפחית את עלות הייצור ב-1,665 ש"ח לכל מחזור של 10,000 יחידות.</w:t>
      </w:r>
    </w:p>
    <w:p>
      <w:pPr>
        <w:bidi/>
        <w:spacing w:after="120" w:line="340"/>
        <w:jc w:val="both"/>
      </w:pPr>
      <w:r>
        <w:rPr>
          <w:rFonts w:ascii="David" w:cs="David" w:eastAsia="David" w:hAnsi="David"/>
          <w:sz w:val="22"/>
          <w:szCs w:val="22"/>
          <w:rtl/>
        </w:rPr>
        <w:t xml:space="preserve">מנקודת מבט סטטיסטית, התפלגות זמני העבודה בין הפעולות מציגה התפלגות חד-מודלית עם זנב כבד — ערך הסטיית התקן הוא 64.5 שעות, גבוה משמעותית מהממוצע (76 שעות). מקדם ההשתנות (CV) עומד על 0.85, המעיד על שונות גבוהה בין הפעולות. מצב כזה מאפיין מערכות ייצור שאינן מאוזנות, ומהווה מקור פוטנציאלי לשיפור.</w:t>
      </w:r>
    </w:p>
    <w:p>
      <w:pPr>
        <w:pStyle w:val="Heading2"/>
        <w:bidi/>
        <w:spacing w:after="160" w:before="280"/>
        <w:jc w:val="right"/>
      </w:pPr>
      <w:r>
        <w:rPr>
          <w:rFonts w:ascii="David" w:cs="David" w:eastAsia="David" w:hAnsi="David"/>
          <w:b/>
          <w:bCs/>
          <w:color w:val="2E75B6"/>
          <w:sz w:val="30"/>
          <w:szCs w:val="30"/>
          <w:rtl/>
        </w:rPr>
        <w:t xml:space="preserve">4.4.3 ניתוח עלות עבודה לפי מוצר ופעולה</w:t>
      </w:r>
    </w:p>
    <w:p>
      <w:pPr>
        <w:bidi/>
        <w:spacing w:after="120" w:line="340"/>
        <w:jc w:val="both"/>
      </w:pPr>
      <w:r>
        <w:rPr>
          <w:rFonts w:ascii="David" w:cs="David" w:eastAsia="David" w:hAnsi="David"/>
          <w:sz w:val="22"/>
          <w:szCs w:val="22"/>
          <w:rtl/>
        </w:rPr>
        <w:t xml:space="preserve">טבלאות היעילות מציגות עלות אחידה של 26,625 ש"ח לכל מוצר, אך כאשר משווים נתון זה לעלות העבודה הייצורית בפועל מתוך גיליון ה-P&amp;L (ראו טבלת 4.3.1), נצפים פערים מהותיים: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מוצר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לפי טבלת יעילות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לפי P&amp;L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פער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פער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26,625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121,643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+95,018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26,625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36,748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+10,123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26,625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35,788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+9,163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w:t>
            </w:r>
          </w:p>
        </w:tc>
      </w:tr>
    </w:tbl>
    <w:p>
      <w:r>
        <w:t xml:space="preserve"/>
      </w:r>
    </w:p>
    <w:p>
      <w:pPr>
        <w:bidi/>
        <w:spacing w:after="120" w:line="340"/>
        <w:jc w:val="both"/>
      </w:pPr>
      <w:r>
        <w:rPr>
          <w:rFonts w:ascii="David" w:cs="David" w:eastAsia="David" w:hAnsi="David"/>
          <w:sz w:val="22"/>
          <w:szCs w:val="22"/>
          <w:rtl/>
        </w:rPr>
        <w:t xml:space="preserve">הפער בין הנתונים מצביע על כך שעלויות העבודה ב-P&amp;L כוללות, מעבר לפעולות האריזה והטיפול הסטנדרטיות, גם פעולות גידול ארוכות-טווח שאינן נכללות בטבלת היעילות (כגון שתילה ראשונית, ניטור צמיחה, טיפול במחלות). חשוב לציין כי Cercis, עם הפער הגבוה ביותר, הוא גם המוצר עם מספר היחידות הגדול ביותר ושיעור הפחת הגבוה ביותר. ייתכן שהפער מבטא את עלות הטיפול ביחידות שנפסלו במהלך הגידול ואינן מגיעות לשלב האריזה.</w:t>
      </w:r>
    </w:p>
    <w:p>
      <w:r>
        <w:br w:type="page"/>
      </w:r>
    </w:p>
    <w:p>
      <w:pPr>
        <w:pStyle w:val="Heading1"/>
        <w:bidi/>
        <w:spacing w:after="200" w:before="360"/>
        <w:jc w:val="right"/>
      </w:pPr>
      <w:r>
        <w:rPr>
          <w:rFonts w:ascii="David" w:cs="David" w:eastAsia="David" w:hAnsi="David"/>
          <w:b/>
          <w:bCs/>
          <w:color w:val="1F4E79"/>
          <w:sz w:val="36"/>
          <w:szCs w:val="36"/>
          <w:rtl/>
        </w:rPr>
        <w:t xml:space="preserve">4.5 ניתוח עלויות עבודה ופחת</w:t>
      </w:r>
    </w:p>
    <w:p>
      <w:pPr>
        <w:pStyle w:val="Heading2"/>
        <w:bidi/>
        <w:spacing w:after="160" w:before="280"/>
        <w:jc w:val="right"/>
      </w:pPr>
      <w:r>
        <w:rPr>
          <w:rFonts w:ascii="David" w:cs="David" w:eastAsia="David" w:hAnsi="David"/>
          <w:b/>
          <w:bCs/>
          <w:color w:val="2E75B6"/>
          <w:sz w:val="30"/>
          <w:szCs w:val="30"/>
          <w:rtl/>
        </w:rPr>
        <w:t xml:space="preserve">4.5.1 גיליון Labor_Yearly — הקצאת כוח אדם</w:t>
      </w:r>
    </w:p>
    <w:p>
      <w:pPr>
        <w:bidi/>
        <w:spacing w:after="120" w:line="340"/>
        <w:jc w:val="both"/>
      </w:pPr>
      <w:r>
        <w:rPr>
          <w:rFonts w:ascii="David" w:cs="David" w:eastAsia="David" w:hAnsi="David"/>
          <w:sz w:val="22"/>
          <w:szCs w:val="22"/>
          <w:rtl/>
        </w:rPr>
        <w:t xml:space="preserve">גיליון זה מתאר את הקצאת כוח האדם השנתי לכל מוצר. הניתוח חושף תופעה מעניינת — מספר העובדים החלקי (Average Workers) שונה מהותית בין המוצרים, אם כי שעות החודש לעובד והשכר השעתי אחידים.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מוצר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עובדים ממוצעים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שעות חודשיות לעובד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שכר שעתי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עלות שנתית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1.73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165,750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0.38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36,748</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0.28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26,625</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229,123</w:t>
            </w:r>
          </w:p>
        </w:tc>
      </w:tr>
    </w:tbl>
    <w:p>
      <w:r>
        <w:t xml:space="preserve"/>
      </w:r>
    </w:p>
    <w:p>
      <w:pPr>
        <w:bidi/>
        <w:spacing w:after="120" w:line="340"/>
        <w:jc w:val="both"/>
      </w:pPr>
      <w:r>
        <w:rPr>
          <w:rFonts w:ascii="David" w:cs="David" w:eastAsia="David" w:hAnsi="David"/>
          <w:sz w:val="22"/>
          <w:szCs w:val="22"/>
          <w:rtl/>
        </w:rPr>
        <w:t xml:space="preserve">ניתוח "מספר העובדים" אינו מתאר עובדים פיזיים אלא חלוקה אנליטית של זמני עובדים על-פני המוצרים. המודל מניח 160 שעות חודשיות לעובד מלא ושכר של 50 ש"ח לשעה. מהנתונים עולה כי Cercis צורך כ-72.4% מסך הקצאת כוח האדם הייצורי, פרופורציה גבוהה במידה ניכרת מחלקו במספר היחידות (36.4%). זאת בהשוואה ל-Lagerstroemia, שצורך רק 11.7% מכוח האדם תוך הפקת 45.3% מההכנסות. תופעה זו מהווה אינדיקטור משמעותי לרווחיות יוצאת הדופן של Lagerstroemia.</w:t>
      </w:r>
    </w:p>
    <w:p>
      <w:pPr>
        <w:pStyle w:val="Heading2"/>
        <w:bidi/>
        <w:spacing w:after="160" w:before="280"/>
        <w:jc w:val="right"/>
      </w:pPr>
      <w:r>
        <w:rPr>
          <w:rFonts w:ascii="David" w:cs="David" w:eastAsia="David" w:hAnsi="David"/>
          <w:b/>
          <w:bCs/>
          <w:color w:val="2E75B6"/>
          <w:sz w:val="30"/>
          <w:szCs w:val="30"/>
          <w:rtl/>
        </w:rPr>
        <w:t xml:space="preserve">4.5.2 ניתוח פחת לפי מוצר</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מוצר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כמות שנתית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אחוז פחת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כמות פחת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אבדן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 (כליל)</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750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 (אלביציה)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875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15,750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 (לגרסטרמיה)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22,000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סה"כ</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82,750</w:t>
            </w:r>
          </w:p>
        </w:tc>
      </w:tr>
    </w:tbl>
    <w:p>
      <w:r>
        <w:t xml:space="preserve"/>
      </w:r>
    </w:p>
    <w:p>
      <w:pPr>
        <w:bidi/>
        <w:spacing w:after="120" w:line="340"/>
        <w:jc w:val="both"/>
      </w:pPr>
      <w:r>
        <w:rPr>
          <w:rFonts w:ascii="David" w:cs="David" w:eastAsia="David" w:hAnsi="David"/>
          <w:sz w:val="22"/>
          <w:szCs w:val="22"/>
          <w:rtl/>
        </w:rPr>
        <w:t xml:space="preserve">תופעה מעניינת היא ש-Lagerstroemia, אשר מציג את שיעור הפחת הנמוך ביותר באחוזים (2%), מציג אבדן כספי גבוה יותר מ-Albizia במונחים מוחלטים (22,000 ₪ לעומת 15,750 ₪). הסיבה היא מחיר היחידה הגבוה: כל יחידת אובדן ב-Lagerstroemia שווה כפי-6 יחידת אבדן ב-Albizia. ממצא זה מחזק את עקרון ה-MFCA שנסקר בפרק 2 — הצורך לתרגם את הפחת הפיזי לערך כספי על מנת לקבל תמונה מלאה של אובדן ההכנסות.</w:t>
      </w:r>
    </w:p>
    <w:p>
      <w:pPr>
        <w:pStyle w:val="Heading2"/>
        <w:bidi/>
        <w:spacing w:after="160" w:before="280"/>
        <w:jc w:val="right"/>
      </w:pPr>
      <w:r>
        <w:rPr>
          <w:rFonts w:ascii="David" w:cs="David" w:eastAsia="David" w:hAnsi="David"/>
          <w:b/>
          <w:bCs/>
          <w:color w:val="2E75B6"/>
          <w:sz w:val="30"/>
          <w:szCs w:val="30"/>
          <w:rtl/>
        </w:rPr>
        <w:t xml:space="preserve">4.5.3 השפעת הפחת על העלות ליחידה משווקת</w:t>
      </w:r>
    </w:p>
    <w:p>
      <w:pPr>
        <w:bidi/>
        <w:spacing w:after="120" w:line="340"/>
        <w:jc w:val="both"/>
      </w:pPr>
      <w:r>
        <w:rPr>
          <w:rFonts w:ascii="David" w:cs="David" w:eastAsia="David" w:hAnsi="David"/>
          <w:sz w:val="22"/>
          <w:szCs w:val="22"/>
          <w:rtl/>
        </w:rPr>
        <w:t xml:space="preserve">המעבר מנקודת מבט של "יחידות שיוצרו" לנקודת מבט של "יחידות שנמכרו בפועל" משנה את העלות ליחידה. אם נחשב את העלות לחלק את עלות הייצור הכוללת ביחידות שיוצרו (ולא במכרו):</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מוצר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שיוצרו</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יחידות שנמכרו</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ליחידה לפי ייצור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ליחידה לפי מכירה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פער</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19,250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20.40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21.20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24,125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7.13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9,800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29.15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29.74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w:t>
            </w:r>
          </w:p>
        </w:tc>
      </w:tr>
    </w:tbl>
    <w:p>
      <w:r>
        <w:t xml:space="preserve"/>
      </w:r>
    </w:p>
    <w:p>
      <w:pPr>
        <w:bidi/>
        <w:spacing w:after="120" w:line="340"/>
        <w:jc w:val="both"/>
      </w:pPr>
      <w:r>
        <w:rPr>
          <w:rFonts w:ascii="David" w:cs="David" w:eastAsia="David" w:hAnsi="David"/>
          <w:sz w:val="22"/>
          <w:szCs w:val="22"/>
          <w:rtl/>
        </w:rPr>
        <w:t xml:space="preserve">השוני בין העלויות מהווה את ה-"עלות הסמויה" של אי-איכות, כפי שתואר ב-MFCA (Sodkomkham et al., 2024). בעוד שהפער הוא 2-4% בלבד, השפעתו על קבלת ההחלטות מצטברת לאורך זמן: כל אחוז שיפור באיכות (הפחתת פחת) מתורגם ישירות לעלייה בשולי הרווח.</w:t>
      </w:r>
    </w:p>
    <w:p>
      <w:r>
        <w:br w:type="page"/>
      </w:r>
    </w:p>
    <w:p>
      <w:pPr>
        <w:pStyle w:val="Heading1"/>
        <w:bidi/>
        <w:spacing w:after="200" w:before="360"/>
        <w:jc w:val="right"/>
      </w:pPr>
      <w:r>
        <w:rPr>
          <w:rFonts w:ascii="David" w:cs="David" w:eastAsia="David" w:hAnsi="David"/>
          <w:b/>
          <w:bCs/>
          <w:color w:val="1F4E79"/>
          <w:sz w:val="36"/>
          <w:szCs w:val="36"/>
          <w:rtl/>
        </w:rPr>
        <w:t xml:space="preserve">4.6 שערי חליפין והשפעתם על רווחיות הייצוא</w:t>
      </w:r>
    </w:p>
    <w:p>
      <w:pPr>
        <w:bidi/>
        <w:spacing w:after="120" w:line="340"/>
        <w:jc w:val="both"/>
      </w:pPr>
      <w:r>
        <w:rPr>
          <w:rFonts w:ascii="David" w:cs="David" w:eastAsia="David" w:hAnsi="David"/>
          <w:sz w:val="22"/>
          <w:szCs w:val="22"/>
          <w:rtl/>
        </w:rPr>
        <w:t xml:space="preserve">כפי שצוין בפרק 2 (Nthebe &amp; Mosikari, 2025; Nookhwun et al., 2025), משתלת ייצוא חשופה לסיכון מטבע מובנה. במודל שולבה שכבת שערי חליפין המתעדכנת בזמן אמת באמצעות נוסחאות GOOGLEFINANCE בגיליון Exchange Rates.</w:t>
      </w:r>
    </w:p>
    <w:p>
      <w:pPr>
        <w:pStyle w:val="Heading2"/>
        <w:bidi/>
        <w:spacing w:after="160" w:before="280"/>
        <w:jc w:val="right"/>
      </w:pPr>
      <w:r>
        <w:rPr>
          <w:rFonts w:ascii="David" w:cs="David" w:eastAsia="David" w:hAnsi="David"/>
          <w:b/>
          <w:bCs/>
          <w:color w:val="2E75B6"/>
          <w:sz w:val="30"/>
          <w:szCs w:val="30"/>
          <w:rtl/>
        </w:rPr>
        <w:t xml:space="preserve">4.6.1 שערי חליפין נכון לתאריך הניתוח (04/05/2026)</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מטבע</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קוד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(בסיס: ש"ח)</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תאריך עדכון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יורו (Euro)</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EUR</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3.4462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04/05/2026</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דולר ארה"ב (US Dollar)</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USD</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2.9440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04/05/2026</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לירה שטרלינג (British Pound)</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GBP</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3.9897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04/05/2026</w:t>
            </w:r>
          </w:p>
        </w:tc>
      </w:tr>
    </w:tbl>
    <w:p>
      <w:r>
        <w:t xml:space="preserve"/>
      </w:r>
    </w:p>
    <w:p>
      <w:pPr>
        <w:pStyle w:val="Heading2"/>
        <w:bidi/>
        <w:spacing w:after="160" w:before="280"/>
        <w:jc w:val="right"/>
      </w:pPr>
      <w:r>
        <w:rPr>
          <w:rFonts w:ascii="David" w:cs="David" w:eastAsia="David" w:hAnsi="David"/>
          <w:b/>
          <w:bCs/>
          <w:color w:val="2E75B6"/>
          <w:sz w:val="30"/>
          <w:szCs w:val="30"/>
          <w:rtl/>
        </w:rPr>
        <w:t xml:space="preserve">4.6.2 ניתוח רגישות לשערי חליפין</w:t>
      </w:r>
    </w:p>
    <w:p>
      <w:pPr>
        <w:bidi/>
        <w:spacing w:after="120" w:line="340"/>
        <w:jc w:val="both"/>
      </w:pPr>
      <w:r>
        <w:rPr>
          <w:rFonts w:ascii="David" w:cs="David" w:eastAsia="David" w:hAnsi="David"/>
          <w:sz w:val="22"/>
          <w:szCs w:val="22"/>
          <w:rtl/>
        </w:rPr>
        <w:t xml:space="preserve">הנחה תיאורטית: לו הכנסות הייצוא שולמו ביורו, ההפסד הנובע מהחלשות היורו בשיעור של 5% היה משפיע על הרווח הנקי של המשתלה כמפורט בטבלה הבאה. סימולציה זו מבוצעת על סך הכנסות הייצוא המוערכות (45.3% מההכנסות, בעיקר מ-Lagerstroemia, ובהנחה שכ-50% מהכנסות לגרסטרמיה הן מהשוק האירופי):</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תרחיש</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שער חליפין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הכנסות צפויות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על רווח נקי</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מצב נוכחי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EUR/ILS = 3.4462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565,000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בסיס</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פיחות יורו 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EUR/ILS = 3.2739</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536,750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-28,250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פיחות יורו 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EUR/ILS = 3.1015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508,500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-56,500 ₪</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ייסוף יורו 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EUR/ILS = 3.6185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593,250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+28,250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ייסוף יורו 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EUR/ILS = 3.7908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621,500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+56,500 ₪</w:t>
            </w:r>
          </w:p>
        </w:tc>
      </w:tr>
    </w:tbl>
    <w:p>
      <w:r>
        <w:t xml:space="preserve"/>
      </w:r>
    </w:p>
    <w:p>
      <w:pPr>
        <w:bidi/>
        <w:spacing w:after="120" w:line="340"/>
        <w:jc w:val="both"/>
      </w:pPr>
      <w:r>
        <w:rPr>
          <w:rFonts w:ascii="David" w:cs="David" w:eastAsia="David" w:hAnsi="David"/>
          <w:sz w:val="22"/>
          <w:szCs w:val="22"/>
          <w:rtl/>
        </w:rPr>
        <w:t xml:space="preserve">הסימולציה מראה כי שינוי של 10% בשער היורו עשוי להשפיע על הרווח הנקי של המשתלה ב-±56,500 ש"ח, המהווים כ-3.5% מסך הרווח הנקי. מבחינה תיאורטית, מדובר בסיכון מטבע מתון, אך כאשר משלבים אותו עם משתנים תפעוליים אחרים (תנודתיות בביקוש, עלויות שילוח), ההשפעה המצטברת עשויה להיות משמעותית. ממצא זה תואם את הניתוח של Nthebe &amp; Mosikari (2025) על השפעות אסימטריות של שערי חליפין על יצואנים חקלאיים.</w:t>
      </w:r>
    </w:p>
    <w:p>
      <w:r>
        <w:br w:type="page"/>
      </w:r>
    </w:p>
    <w:p>
      <w:pPr>
        <w:pStyle w:val="Heading1"/>
        <w:bidi/>
        <w:spacing w:after="200" w:before="360"/>
        <w:jc w:val="right"/>
      </w:pPr>
      <w:r>
        <w:rPr>
          <w:rFonts w:ascii="David" w:cs="David" w:eastAsia="David" w:hAnsi="David"/>
          <w:b/>
          <w:bCs/>
          <w:color w:val="1F4E79"/>
          <w:sz w:val="36"/>
          <w:szCs w:val="36"/>
          <w:rtl/>
        </w:rPr>
        <w:t xml:space="preserve">4.7 ניתוח חקר ביצועים ואופטימיזציה</w:t>
      </w:r>
    </w:p>
    <w:p>
      <w:pPr>
        <w:bidi/>
        <w:spacing w:after="120" w:line="340"/>
        <w:jc w:val="both"/>
      </w:pPr>
      <w:r>
        <w:rPr>
          <w:rFonts w:ascii="David" w:cs="David" w:eastAsia="David" w:hAnsi="David"/>
          <w:sz w:val="22"/>
          <w:szCs w:val="22"/>
          <w:rtl/>
        </w:rPr>
        <w:t xml:space="preserve">סעיף זה מיישם כלים מתחום הנדסת תעשייה וניהול לניתוח הנתונים. נעשה שימוש במספר כלי ניתוח: חישוב מרווח תרומה (Contribution Margin), ניתוח נקודת איזון (Break-Even), אופטימיזציה של תמהיל מוצרים, וניתוח רגישות (Sensitivity Analysis).</w:t>
      </w:r>
    </w:p>
    <w:p>
      <w:pPr>
        <w:pStyle w:val="Heading2"/>
        <w:bidi/>
        <w:spacing w:after="160" w:before="280"/>
        <w:jc w:val="right"/>
      </w:pPr>
      <w:r>
        <w:rPr>
          <w:rFonts w:ascii="David" w:cs="David" w:eastAsia="David" w:hAnsi="David"/>
          <w:b/>
          <w:bCs/>
          <w:color w:val="2E75B6"/>
          <w:sz w:val="30"/>
          <w:szCs w:val="30"/>
          <w:rtl/>
        </w:rPr>
        <w:t xml:space="preserve">4.7.1 מרווח תרומה ליחידה</w:t>
      </w:r>
    </w:p>
    <w:p>
      <w:pPr>
        <w:bidi/>
        <w:spacing w:after="120" w:line="340"/>
        <w:jc w:val="both"/>
      </w:pPr>
      <w:r>
        <w:rPr>
          <w:rFonts w:ascii="David" w:cs="David" w:eastAsia="David" w:hAnsi="David"/>
          <w:sz w:val="22"/>
          <w:szCs w:val="22"/>
          <w:rtl/>
        </w:rPr>
        <w:t xml:space="preserve">מרווח התרומה ליחידה הוא ההפרש בין מחיר המכירה ליחידה לבין העלות המשתנה ליחידה. הוא מבטא את הסכום שכל יחידה תורמת לכיסוי העלויות הקבועות וליצירת רווח (Setty et al., 2025).</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מוצר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מחיר מכירה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עלות משתנה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מרווח תרומה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יחס תרומה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60.75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8.44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52.31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86.1%</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18.23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2.15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16.08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88.2%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113.00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5.98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107.02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94.7%</w:t>
            </w:r>
          </w:p>
        </w:tc>
      </w:tr>
    </w:tbl>
    <w:p>
      <w:r>
        <w:t xml:space="preserve"/>
      </w:r>
    </w:p>
    <w:p>
      <w:pPr>
        <w:bidi/>
        <w:spacing w:after="120" w:line="340"/>
        <w:jc w:val="both"/>
      </w:pPr>
      <w:r>
        <w:rPr>
          <w:rFonts w:ascii="David" w:cs="David" w:eastAsia="David" w:hAnsi="David"/>
          <w:sz w:val="22"/>
          <w:szCs w:val="22"/>
          <w:rtl/>
        </w:rPr>
        <w:t xml:space="preserve">מבחינת מרווח תרומה אבסולוטי, Lagerstroemia מוביל באופן מובהק עם 107.02 ש"ח ליחידה. זאת לעומת מרווח של 52.31 ב-Cercis ו-16.08 ב-Albizia. עם זאת, יחס התרומה (Contribution Ratio) של Albizia גבוה מ-Cercis — נתון המעיד על יעילות יחסית גבוהה של ההמרה בין הכנסה לרווח שולי במוצר זה.</w:t>
      </w:r>
    </w:p>
    <w:p>
      <w:pPr>
        <w:pStyle w:val="Heading2"/>
        <w:bidi/>
        <w:spacing w:after="160" w:before="280"/>
        <w:jc w:val="right"/>
      </w:pPr>
      <w:r>
        <w:rPr>
          <w:rFonts w:ascii="David" w:cs="David" w:eastAsia="David" w:hAnsi="David"/>
          <w:b/>
          <w:bCs/>
          <w:color w:val="2E75B6"/>
          <w:sz w:val="30"/>
          <w:szCs w:val="30"/>
          <w:rtl/>
        </w:rPr>
        <w:t xml:space="preserve">4.7.2 ניתוח נקודת איזון (Break-Even Analysis)</w:t>
      </w:r>
    </w:p>
    <w:p>
      <w:pPr>
        <w:bidi/>
        <w:spacing w:after="120" w:line="340"/>
        <w:jc w:val="both"/>
      </w:pPr>
      <w:r>
        <w:rPr>
          <w:rFonts w:ascii="David" w:cs="David" w:eastAsia="David" w:hAnsi="David"/>
          <w:sz w:val="22"/>
          <w:szCs w:val="22"/>
          <w:rtl/>
        </w:rPr>
        <w:t xml:space="preserve">נקודת האיזון מחושבת לפי הנוסחה: עלויות קבועות מוקצות ÷ מרווח תרומה ליחידה. זוהי כמות היחידות שיש למכור על מנת לכסות את העלויות הקבועות: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מוצר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עלויות קבועות מוקצות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מרווח תרומה ליחידה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נקודת איזון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אחוז מהיקף ייצור</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Cercis</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239,327</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52.31</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4,576</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22.9%</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Albizia</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124,463</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16.08</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7,740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31.0%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Lagerstroemia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231,710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107.02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2,165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21.7%</w:t>
            </w:r>
          </w:p>
        </w:tc>
      </w:tr>
    </w:tbl>
    <w:p>
      <w:r>
        <w:t xml:space="preserve"/>
      </w:r>
    </w:p>
    <w:p>
      <w:pPr>
        <w:bidi/>
        <w:spacing w:after="120" w:line="340"/>
        <w:jc w:val="both"/>
      </w:pPr>
      <w:r>
        <w:rPr>
          <w:rFonts w:ascii="David" w:cs="David" w:eastAsia="David" w:hAnsi="David"/>
          <w:sz w:val="22"/>
          <w:szCs w:val="22"/>
          <w:rtl/>
        </w:rPr>
        <w:t xml:space="preserve">כל המוצרים מכסים את עלויותיהם הקבועות בתוך פחות משליש מהיקף הייצור הנוכחי, נתון המעיד על מרווח ביטחון משמעותי. במונחי תקצוב חלקי (Partial Enterprise Budgeting) שתואר על-ידי Khachatryan &amp; Wei (2020), מצב כזה מצביע על יציבות כלכלית ועל יכולת ספיגה גבוהה של זעזועים.</w:t>
      </w:r>
    </w:p>
    <w:p>
      <w:pPr>
        <w:pStyle w:val="Heading2"/>
        <w:bidi/>
        <w:spacing w:after="160" w:before="280"/>
        <w:jc w:val="right"/>
      </w:pPr>
      <w:r>
        <w:rPr>
          <w:rFonts w:ascii="David" w:cs="David" w:eastAsia="David" w:hAnsi="David"/>
          <w:b/>
          <w:bCs/>
          <w:color w:val="2E75B6"/>
          <w:sz w:val="30"/>
          <w:szCs w:val="30"/>
          <w:rtl/>
        </w:rPr>
        <w:t xml:space="preserve">4.7.3 אופטימיזציה של תמהיל מוצרים</w:t>
      </w:r>
    </w:p>
    <w:p>
      <w:pPr>
        <w:bidi/>
        <w:spacing w:after="120" w:line="340"/>
        <w:jc w:val="both"/>
      </w:pPr>
      <w:r>
        <w:rPr>
          <w:rFonts w:ascii="David" w:cs="David" w:eastAsia="David" w:hAnsi="David"/>
          <w:sz w:val="22"/>
          <w:szCs w:val="22"/>
          <w:rtl/>
        </w:rPr>
        <w:t xml:space="preserve">אם המשתלה הייתה ניצבת בפני אילוץ של היקף ייצור מוגבל (לדוגמה, 50,000 יחידות שנתיות), שאלת התמהיל האופטימלי הופכת קריטית. ניתוח לינארי פשוט (Linear Programming) המבוסס על מרווח התרומה ליחידה ועל אילוצי ייצור מאפשר לזהות את התמהיל האופטימלי.</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תמהיל</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Cercis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Albizia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Lagerstroemia (יחידות)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סך מרווח תרומה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נוכחי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1,832,200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עדיפות לגרסטרמיה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3,438,300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איזון מקסימום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20,000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15,000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2,710,950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מקסום פרימיום</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35,000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4,166,450</w:t>
            </w:r>
          </w:p>
        </w:tc>
      </w:tr>
    </w:tbl>
    <w:p>
      <w:r>
        <w:t xml:space="preserve"/>
      </w:r>
    </w:p>
    <w:p>
      <w:pPr>
        <w:bidi/>
        <w:spacing w:after="120" w:line="340"/>
        <w:jc w:val="both"/>
      </w:pPr>
      <w:r>
        <w:rPr>
          <w:rFonts w:ascii="David" w:cs="David" w:eastAsia="David" w:hAnsi="David"/>
          <w:sz w:val="22"/>
          <w:szCs w:val="22"/>
          <w:rtl/>
        </w:rPr>
        <w:t xml:space="preserve">התרגיל הלינארי מציג שינוי של תמהיל המוצרים לטובת Lagerstroemia עשוי להעלות את מרווח התרומה הכולל בין 48% ל-127% (תלוי בהיתכנות התפעולית). יש לזכור שמדובר בסימולציה תיאורטית — מעבר תפעולי ממוצר אחד למוצר אחר דורש זמן גידול ממושך, שינויי תשתית והתאמת כוח אדם, ולכן אינו ניתן ליישום מיידי. עם זאת, המודל מראה את כיוון השיפור הפוטנציאלי האסטרטגי.</w:t>
      </w:r>
    </w:p>
    <w:p>
      <w:pPr>
        <w:pStyle w:val="Heading2"/>
        <w:bidi/>
        <w:spacing w:after="160" w:before="280"/>
        <w:jc w:val="right"/>
      </w:pPr>
      <w:r>
        <w:rPr>
          <w:rFonts w:ascii="David" w:cs="David" w:eastAsia="David" w:hAnsi="David"/>
          <w:b/>
          <w:bCs/>
          <w:color w:val="2E75B6"/>
          <w:sz w:val="30"/>
          <w:szCs w:val="30"/>
          <w:rtl/>
        </w:rPr>
        <w:t xml:space="preserve">4.7.4 ניתוח רגישות (Sensitivity Analysis)</w:t>
      </w:r>
    </w:p>
    <w:p>
      <w:pPr>
        <w:bidi/>
        <w:spacing w:after="120" w:line="340"/>
        <w:jc w:val="both"/>
      </w:pPr>
      <w:r>
        <w:rPr>
          <w:rFonts w:ascii="David" w:cs="David" w:eastAsia="David" w:hAnsi="David"/>
          <w:sz w:val="22"/>
          <w:szCs w:val="22"/>
          <w:rtl/>
        </w:rPr>
        <w:t xml:space="preserve">ניתוח הרגישות בוחן כיצד שינוי במשתני קלט מרכזיים משפיע על שיעור הרווחיות הכולל. נבחנו ארבעה משתנים: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שינוי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על רווח נקי (₪)</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השפעה על שיעור רווחיות (%)</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עלייה של 10% בשכר העבודה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-22,912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ירידה של 10% בשכר העבודה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+22,912</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+0.92%</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שיפור הפחת ב-1% (מ-3.32% ל-2.32%)</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+24,970</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עלייה ב-5% במחירי מכירה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+124,850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+4.97%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ירידה של 5% בכמות יחידות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+4,138</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+0.17%</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עלייה של 10% בעלויות קבועות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-25,950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-1.04%</w:t>
            </w:r>
          </w:p>
        </w:tc>
      </w:tr>
    </w:tbl>
    <w:p>
      <w:r>
        <w:t xml:space="preserve"/>
      </w:r>
    </w:p>
    <w:p>
      <w:pPr>
        <w:bidi/>
        <w:spacing w:after="120" w:line="340"/>
        <w:jc w:val="both"/>
      </w:pPr>
      <w:r>
        <w:rPr>
          <w:rFonts w:ascii="David" w:cs="David" w:eastAsia="David" w:hAnsi="David"/>
          <w:sz w:val="22"/>
          <w:szCs w:val="22"/>
          <w:rtl/>
        </w:rPr>
        <w:t xml:space="preserve">מבדיקת הרגישות עולה כי המשתנה הרגיש ביותר הוא מחירי המכירה. עלייה של 5% בלבד במחירי המוצרים מתורגמת לעלייה של כמעט 5% בשיעור הרווחיות הכולל. מנגד, שינויים בעלויות העבודה והפחת מציגים השפעה מתונה יותר. ממצא זה מצדיק התמקדות אסטרטגית בהיבטים שיווקיים ובמיצוב מוצרים, יותר מאשר בקיצוץ עלויות פנימי. תובנה זו תואמת את ממצאי Khachatryan &amp; Wei (2020) על המהותיות של המחיר במשק חממה.</w:t>
      </w:r>
    </w:p>
    <w:p>
      <w:r>
        <w:br w:type="page"/>
      </w:r>
    </w:p>
    <w:p>
      <w:pPr>
        <w:pStyle w:val="Heading1"/>
        <w:bidi/>
        <w:spacing w:after="200" w:before="360"/>
        <w:jc w:val="right"/>
      </w:pPr>
      <w:r>
        <w:rPr>
          <w:rFonts w:ascii="David" w:cs="David" w:eastAsia="David" w:hAnsi="David"/>
          <w:b/>
          <w:bCs/>
          <w:color w:val="1F4E79"/>
          <w:sz w:val="36"/>
          <w:szCs w:val="36"/>
          <w:rtl/>
        </w:rPr>
        <w:t xml:space="preserve">4.8 ניתוח סטטיסטי</w:t>
      </w:r>
    </w:p>
    <w:p>
      <w:pPr>
        <w:pStyle w:val="Heading2"/>
        <w:bidi/>
        <w:spacing w:after="160" w:before="280"/>
        <w:jc w:val="right"/>
      </w:pPr>
      <w:r>
        <w:rPr>
          <w:rFonts w:ascii="David" w:cs="David" w:eastAsia="David" w:hAnsi="David"/>
          <w:b/>
          <w:bCs/>
          <w:color w:val="2E75B6"/>
          <w:sz w:val="30"/>
          <w:szCs w:val="30"/>
          <w:rtl/>
        </w:rPr>
        <w:t xml:space="preserve">4.8.1 מדדי מרכז ופיזור</w:t>
      </w:r>
    </w:p>
    <w:p>
      <w:pPr>
        <w:bidi/>
        <w:spacing w:after="120" w:line="340"/>
        <w:jc w:val="both"/>
      </w:pPr>
      <w:r>
        <w:rPr>
          <w:rFonts w:ascii="David" w:cs="David" w:eastAsia="David" w:hAnsi="David"/>
          <w:sz w:val="22"/>
          <w:szCs w:val="22"/>
          <w:rtl/>
        </w:rPr>
        <w:t xml:space="preserve">סעיף זה מציג ניתוח סטטיסטי תיאורי של המוצרים. מדובר בניתוח על אוכלוסיית המוצרים (n=3), ועל-כן יש לפרשו כתיאורי בלבד ולא כניתוח של מובהקות סטטיסטית.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מדד</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ערך</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מחיר מכירה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63.99</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חציון מחיר מכירה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60.75</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של מחירי המכירה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47.42</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מקדם השתנות (CV) של מחירי המכירה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0.74</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טווח מחירים (Min-Max)</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18.23 – 113.00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רווחיות לפי מוצר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63.27%</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שיעור רווחיות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9.50%</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ממוצע שיעור פחת (%)</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3.50%</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סטיית תקן שיעור פחת (%)</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1.50%</w:t>
            </w:r>
          </w:p>
        </w:tc>
      </w:tr>
    </w:tbl>
    <w:p>
      <w:r>
        <w:t xml:space="preserve"/>
      </w:r>
    </w:p>
    <w:p>
      <w:pPr>
        <w:bidi/>
        <w:spacing w:after="120" w:line="340"/>
        <w:jc w:val="both"/>
      </w:pPr>
      <w:r>
        <w:rPr>
          <w:rFonts w:ascii="David" w:cs="David" w:eastAsia="David" w:hAnsi="David"/>
          <w:sz w:val="22"/>
          <w:szCs w:val="22"/>
          <w:rtl/>
        </w:rPr>
        <w:t xml:space="preserve">הסטיית תקן הגבוהה במחירי המכירה (47.42 ₪) מצביעה על שונות גדולה בין המוצרים בפוזיציונינג השוקי. מקדם ההשתנות של 0.74 מאשר את היותו של תיק המוצרים הטרוגני באופן מובהק. תופעה זו מהווה גם אילוץ (קושי בהגדרת מודל אחיד) וגם הזדמנות (יכולת לפזר סיכונים בין מוצרים בעלי פרופילים שונים).</w:t>
      </w:r>
    </w:p>
    <w:p>
      <w:pPr>
        <w:pStyle w:val="Heading2"/>
        <w:bidi/>
        <w:spacing w:after="160" w:before="280"/>
        <w:jc w:val="right"/>
      </w:pPr>
      <w:r>
        <w:rPr>
          <w:rFonts w:ascii="David" w:cs="David" w:eastAsia="David" w:hAnsi="David"/>
          <w:b/>
          <w:bCs/>
          <w:color w:val="2E75B6"/>
          <w:sz w:val="30"/>
          <w:szCs w:val="30"/>
          <w:rtl/>
        </w:rPr>
        <w:t xml:space="preserve">4.8.2 קורלציה בין משתנים</w:t>
      </w:r>
    </w:p>
    <w:p>
      <w:pPr>
        <w:bidi/>
        <w:spacing w:after="120" w:line="340"/>
        <w:jc w:val="both"/>
      </w:pPr>
      <w:r>
        <w:rPr>
          <w:rFonts w:ascii="David" w:cs="David" w:eastAsia="David" w:hAnsi="David"/>
          <w:sz w:val="22"/>
          <w:szCs w:val="22"/>
          <w:rtl/>
        </w:rPr>
        <w:t xml:space="preserve">ניתוח הקורלציה בין משתנים נבחרים מבוסס על שלושת המוצרים. למרות שהמדגם קטן, ניתן לזהות מגמות: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זוג משתנים</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מקדם קורלציה (פירסון)</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פרשנות</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שיעור רווחיות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+0.94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קשר חיובי חזק — מוצרים בפרימיום רווחיים יותר</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מחיר מכירה ↔ שיעור פחת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-0.95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קשר שלילי חזק — ייצור פרימיום מקפיד יותר</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כמות שנתית ↔ שיעור פחת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+0.69</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קשר חיובי בינוני — מוצרים בכמות גדולה מציגים יותר פחת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עלות עבודה ↔ שיעור רווחיות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-0.81</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קשר שלילי חזק — עלות עבודה גבוהה שוחקת רווחיות</w:t>
            </w:r>
          </w:p>
        </w:tc>
      </w:tr>
    </w:tbl>
    <w:p>
      <w:r>
        <w:t xml:space="preserve"/>
      </w:r>
    </w:p>
    <w:p>
      <w:pPr>
        <w:bidi/>
        <w:spacing w:after="120" w:line="340"/>
        <w:jc w:val="both"/>
      </w:pPr>
      <w:r>
        <w:rPr>
          <w:rFonts w:ascii="David" w:cs="David" w:eastAsia="David" w:hAnsi="David"/>
          <w:sz w:val="22"/>
          <w:szCs w:val="22"/>
          <w:rtl/>
        </w:rPr>
        <w:t xml:space="preserve">התובנות מן הקורלציות תומכות בתיאוריית ABC (Khan, 2024): מוצרים בפרימיום אינם רק יקרים יותר, אלא גם מטופלים בקפדנות יתר, וכך מציגים שיעור פחת נמוך יותר ושיעור רווחיות גבוה יותר. ממצא זה רלוונטי לצורך תכנון אסטרטגי — השקעה בבקרת איכות חוזרת על עצמה גם בשורה התחתונה.</w:t>
      </w:r>
    </w:p>
    <w:p>
      <w:pPr>
        <w:pStyle w:val="Heading2"/>
        <w:bidi/>
        <w:spacing w:after="160" w:before="280"/>
        <w:jc w:val="right"/>
      </w:pPr>
      <w:r>
        <w:rPr>
          <w:rFonts w:ascii="David" w:cs="David" w:eastAsia="David" w:hAnsi="David"/>
          <w:b/>
          <w:bCs/>
          <w:color w:val="2E75B6"/>
          <w:sz w:val="30"/>
          <w:szCs w:val="30"/>
          <w:rtl/>
        </w:rPr>
        <w:t xml:space="preserve">4.8.3 ניתוח התפלגות יחידות הייצור</w:t>
      </w:r>
    </w:p>
    <w:p>
      <w:pPr>
        <w:bidi/>
        <w:spacing w:after="120" w:line="340"/>
        <w:jc w:val="both"/>
      </w:pPr>
      <w:r>
        <w:rPr>
          <w:rFonts w:ascii="David" w:cs="David" w:eastAsia="David" w:hAnsi="David"/>
          <w:sz w:val="22"/>
          <w:szCs w:val="22"/>
          <w:rtl/>
        </w:rPr>
        <w:t xml:space="preserve">התפלגות היחידות בין המוצרים: Albizia 45.5% (25,000), Cercis 36.4% (20,000), Lagerstroemia 18.2% (10,000). לעומת זאת, התפלגות ההכנסות שונה לחלוטין: Lagerstroemia 45.3%, Cercis 36.5%, Albizia 18.2%. הפער בין שתי ההתפלגויות מבטא את עקרון פרטו (Pareto Principle) — מספר קטן של מוצרים יוצר חלק לא פרופורציונלי מהתועלת הכלכלית.</w:t>
      </w:r>
    </w:p>
    <w:p>
      <w:r>
        <w:br w:type="page"/>
      </w:r>
    </w:p>
    <w:p>
      <w:pPr>
        <w:pStyle w:val="Heading1"/>
        <w:bidi/>
        <w:spacing w:after="200" w:before="360"/>
        <w:jc w:val="right"/>
      </w:pPr>
      <w:r>
        <w:rPr>
          <w:rFonts w:ascii="David" w:cs="David" w:eastAsia="David" w:hAnsi="David"/>
          <w:b/>
          <w:bCs/>
          <w:color w:val="1F4E79"/>
          <w:sz w:val="36"/>
          <w:szCs w:val="36"/>
          <w:rtl/>
        </w:rPr>
        <w:t xml:space="preserve">4.9 בחינת השערות המחקר</w:t>
      </w:r>
    </w:p>
    <w:p>
      <w:pPr>
        <w:bidi/>
        <w:spacing w:after="120" w:line="340"/>
        <w:jc w:val="both"/>
      </w:pPr>
      <w:r>
        <w:rPr>
          <w:rFonts w:ascii="David" w:cs="David" w:eastAsia="David" w:hAnsi="David"/>
          <w:sz w:val="22"/>
          <w:szCs w:val="22"/>
          <w:rtl/>
        </w:rPr>
        <w:t xml:space="preserve">בפרק 1 הוגדרו ארבע השערות מחקר. סעיף זה בוחן את כל אחת מהן לאור הנתונים שעובדו במודל.</w:t>
      </w:r>
    </w:p>
    <w:p>
      <w:pPr>
        <w:pStyle w:val="Heading2"/>
        <w:bidi/>
        <w:spacing w:after="160" w:before="280"/>
        <w:jc w:val="right"/>
      </w:pPr>
      <w:r>
        <w:rPr>
          <w:rFonts w:ascii="David" w:cs="David" w:eastAsia="David" w:hAnsi="David"/>
          <w:b/>
          <w:bCs/>
          <w:color w:val="2E75B6"/>
          <w:sz w:val="30"/>
          <w:szCs w:val="30"/>
          <w:rtl/>
        </w:rPr>
        <w:t xml:space="preserve">4.9.1 השערה ראשונה — זיהוי מוצרים לא רווחיים</w:t>
      </w:r>
    </w:p>
    <w:p>
      <w:pPr>
        <w:bidi/>
        <w:spacing w:after="120" w:line="340"/>
        <w:jc w:val="both"/>
      </w:pPr>
      <w:r>
        <w:rPr>
          <w:rFonts w:ascii="David" w:cs="David" w:eastAsia="David" w:hAnsi="David"/>
          <w:sz w:val="22"/>
          <w:szCs w:val="22"/>
          <w:rtl/>
        </w:rPr>
        <w:t xml:space="preserve">ההשערה: "האם פיתוח מודל חישובי סדור לעלות ישירה למוצר יאפשר זיהוי מדויק של מוצרים לא רווחיים?"</w:t>
      </w:r>
    </w:p>
    <w:p>
      <w:pPr>
        <w:bidi/>
        <w:spacing w:after="120" w:line="340"/>
        <w:jc w:val="both"/>
      </w:pPr>
      <w:r>
        <w:rPr>
          <w:rFonts w:ascii="David" w:cs="David" w:eastAsia="David" w:hAnsi="David"/>
          <w:sz w:val="22"/>
          <w:szCs w:val="22"/>
          <w:rtl/>
        </w:rPr>
        <w:t xml:space="preserve">הנתונים מאשרים את ההשערה. המודל הצליח לזהות את הרווחיות של כל מוצר ברמת דיוק גבוהה: שלושת המוצרים נמצאו רווחיים (שיעור רווחיות חיובי), וכל מוצר מציג מבנה עלויות ייחודי. במצב הקיים בארגון, ללא המודל, היה קושי להבחין בין הרווחיות ה-"גבוהה" של Lagerstroemia (73.7%) לבין הרווחיות ה-"בינונית" של Cercis (55.2%). המודל מספק את היכולת לקבל החלטות תמחור שונות לכל מוצר.</w:t>
      </w:r>
    </w:p>
    <w:p>
      <w:pPr>
        <w:pStyle w:val="Heading2"/>
        <w:bidi/>
        <w:spacing w:after="160" w:before="280"/>
        <w:jc w:val="right"/>
      </w:pPr>
      <w:r>
        <w:rPr>
          <w:rFonts w:ascii="David" w:cs="David" w:eastAsia="David" w:hAnsi="David"/>
          <w:b/>
          <w:bCs/>
          <w:color w:val="2E75B6"/>
          <w:sz w:val="30"/>
          <w:szCs w:val="30"/>
          <w:rtl/>
        </w:rPr>
        <w:t xml:space="preserve">4.9.2 השערה שניה — שיפור קבלת החלטות בתמחור</w:t>
      </w:r>
    </w:p>
    <w:p>
      <w:pPr>
        <w:bidi/>
        <w:spacing w:after="120" w:line="340"/>
        <w:jc w:val="both"/>
      </w:pPr>
      <w:r>
        <w:rPr>
          <w:rFonts w:ascii="David" w:cs="David" w:eastAsia="David" w:hAnsi="David"/>
          <w:sz w:val="22"/>
          <w:szCs w:val="22"/>
          <w:rtl/>
        </w:rPr>
        <w:t xml:space="preserve">ההשערה: "האם שימוש במודל המבוסס על נתוני אמת ישפר את יכולת קבלת ההחלטות הניהוליות בתחום התמחור?"</w:t>
      </w:r>
    </w:p>
    <w:p>
      <w:pPr>
        <w:bidi/>
        <w:spacing w:after="120" w:line="340"/>
        <w:jc w:val="both"/>
      </w:pPr>
      <w:r>
        <w:rPr>
          <w:rFonts w:ascii="David" w:cs="David" w:eastAsia="David" w:hAnsi="David"/>
          <w:sz w:val="22"/>
          <w:szCs w:val="22"/>
          <w:rtl/>
        </w:rPr>
        <w:t xml:space="preserve">ההשערה אוששה. במהלך הפרויקט נחשפה אי-התאמה בין מחיר המכירה של Lagerstroemia בגיליון ה-P&amp;L (111 ש"ח) למחיר בגיליון Sales_Pricing (113 ש"ח). המודל זיהה את הסטייה ותיקן אותה אוטומטית, מה שהוביל לעדכון של ההכנסות ב-20,000 ש"ח. ללא המודל, חוסר התאמה זה היה ממשיך להופיע בדוחות לאורך זמן. בנוסף, המודל מספק יכולת לתחקר השפעת שינויי מחירים על שיעור הרווחיות (ראו ניתוח רגישות בסעיף 4.7.4), יכולת שלא הייתה קיימת לפני יישום המודל.</w:t>
      </w:r>
    </w:p>
    <w:p>
      <w:pPr>
        <w:pStyle w:val="Heading2"/>
        <w:bidi/>
        <w:spacing w:after="160" w:before="280"/>
        <w:jc w:val="right"/>
      </w:pPr>
      <w:r>
        <w:rPr>
          <w:rFonts w:ascii="David" w:cs="David" w:eastAsia="David" w:hAnsi="David"/>
          <w:b/>
          <w:bCs/>
          <w:color w:val="2E75B6"/>
          <w:sz w:val="30"/>
          <w:szCs w:val="30"/>
          <w:rtl/>
        </w:rPr>
        <w:t xml:space="preserve">4.9.3 השערה שלישית — נקודת איזון וכיסוי עלויות קבועות</w:t>
      </w:r>
    </w:p>
    <w:p>
      <w:pPr>
        <w:bidi/>
        <w:spacing w:after="120" w:line="340"/>
        <w:jc w:val="both"/>
      </w:pPr>
      <w:r>
        <w:rPr>
          <w:rFonts w:ascii="David" w:cs="David" w:eastAsia="David" w:hAnsi="David"/>
          <w:sz w:val="22"/>
          <w:szCs w:val="22"/>
          <w:rtl/>
        </w:rPr>
        <w:t xml:space="preserve">ההשערה: "האם ניתוח תרומת המוצרים לאחר חישוב העלות הישירה יספק בסיס לבחינת נקודת האיזון וכיסוי העלויות הקבועות של המשתלה?"</w:t>
      </w:r>
    </w:p>
    <w:p>
      <w:pPr>
        <w:bidi/>
        <w:spacing w:after="120" w:line="340"/>
        <w:jc w:val="both"/>
      </w:pPr>
      <w:r>
        <w:rPr>
          <w:rFonts w:ascii="David" w:cs="David" w:eastAsia="David" w:hAnsi="David"/>
          <w:sz w:val="22"/>
          <w:szCs w:val="22"/>
          <w:rtl/>
        </w:rPr>
        <w:t xml:space="preserve">ההשערה אוששה במלואה. המודל מבצע חישוב אוטומטי של מרווח התרומה לכל מוצר ושל נקודת האיזון בהתאם לעלויות הקבועות המוקצות לכל מוצר (סעיף 4.7.2). הניתוח מצביע על כך שכל מוצר מכסה את עלויותיו הקבועות בתוך פחות משליש מהיקף הייצור — תובנה ניהולית בעלת ערך. מצב כזה מצדיק את ההמשך הפעילות של כל שלושת המוצרים, אך גם מאפשר תכנון של שיפורים במקומות הספציפיים (Albizia במשמעות שלו 31% הוא הקרוב ביותר לנקודת האיזון).</w:t>
      </w:r>
    </w:p>
    <w:p>
      <w:pPr>
        <w:pStyle w:val="Heading2"/>
        <w:bidi/>
        <w:spacing w:after="160" w:before="280"/>
        <w:jc w:val="right"/>
      </w:pPr>
      <w:r>
        <w:rPr>
          <w:rFonts w:ascii="David" w:cs="David" w:eastAsia="David" w:hAnsi="David"/>
          <w:b/>
          <w:bCs/>
          <w:color w:val="2E75B6"/>
          <w:sz w:val="30"/>
          <w:szCs w:val="30"/>
          <w:rtl/>
        </w:rPr>
        <w:t xml:space="preserve">4.9.4 השערה רביעית — שיפור שקיפות וניהול מבוסס נתונים</w:t>
      </w:r>
    </w:p>
    <w:p>
      <w:pPr>
        <w:bidi/>
        <w:spacing w:after="120" w:line="340"/>
        <w:jc w:val="both"/>
      </w:pPr>
      <w:r>
        <w:rPr>
          <w:rFonts w:ascii="David" w:cs="David" w:eastAsia="David" w:hAnsi="David"/>
          <w:sz w:val="22"/>
          <w:szCs w:val="22"/>
          <w:rtl/>
        </w:rPr>
        <w:t xml:space="preserve">ההשערה: "האם מעבר מחישוב אינטואיטיבי למערכת חישוב מבוססת נתונים יגביר את השקיפות והשליטה הכלכלית בפעילות המשתלה ובכמה ישפר את דיוק התמחור?"</w:t>
      </w:r>
    </w:p>
    <w:p>
      <w:pPr>
        <w:bidi/>
        <w:spacing w:after="120" w:line="340"/>
        <w:jc w:val="both"/>
      </w:pPr>
      <w:r>
        <w:rPr>
          <w:rFonts w:ascii="David" w:cs="David" w:eastAsia="David" w:hAnsi="David"/>
          <w:sz w:val="22"/>
          <w:szCs w:val="22"/>
          <w:rtl/>
        </w:rPr>
        <w:t xml:space="preserve">ההשערה אוששה. הדשבורד שפותח מציג את כלל המדדים הניהוליים בזמן אמת ובאופן ויזואלי. השוואה כמותית של דיוק התמחור בין מצב הקיים (אינטואיציה) למצב המוצע (מבוסס מודל) מציגה שיפור דיוק של 2-4% (כפי שהוצג בסעיף 4.5.3). למרות שמדובר בשיפור מספרי מתון, יש לו השפעה אסטרטגית: ההבדל בין תמחור המבוסס על אינטואיציה לבין תמחור מבוסס נתונים אינו רק במספר עצמו, אלא בעובדה שהוא מסופק באופן רציף, ניתן לשחזור, וניתן לבחינה ולערעור על-ידי חברי ההנהלה. בכך משופרת השקיפות הארגונית באופן יסודי.</w:t>
      </w:r>
    </w:p>
    <w:p>
      <w:pPr>
        <w:pStyle w:val="Heading2"/>
        <w:bidi/>
        <w:spacing w:after="160" w:before="280"/>
        <w:jc w:val="right"/>
      </w:pPr>
      <w:r>
        <w:rPr>
          <w:rFonts w:ascii="David" w:cs="David" w:eastAsia="David" w:hAnsi="David"/>
          <w:b/>
          <w:bCs/>
          <w:color w:val="2E75B6"/>
          <w:sz w:val="30"/>
          <w:szCs w:val="30"/>
          <w:rtl/>
        </w:rPr>
        <w:t xml:space="preserve">4.9.5 סיכום אישוש ההשערות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השערה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אישוש/הפרכה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רמת ביטחון</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1. זיהוי מוצרים לא רווחיים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2. שיפור קבלת החלטות בתמחור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3. נקודת איזון וכיסוי עלויות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גבוהה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4. שיפור שקיפות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אוששה חלקית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בינונית-גבוהה</w:t>
            </w:r>
          </w:p>
        </w:tc>
      </w:tr>
    </w:tbl>
    <w:p>
      <w:r>
        <w:t xml:space="preserve"/>
      </w:r>
    </w:p>
    <w:p>
      <w:pPr>
        <w:bidi/>
        <w:spacing w:after="120" w:line="340"/>
        <w:jc w:val="both"/>
      </w:pPr>
      <w:r>
        <w:rPr>
          <w:rFonts w:ascii="David" w:cs="David" w:eastAsia="David" w:hAnsi="David"/>
          <w:sz w:val="22"/>
          <w:szCs w:val="22"/>
          <w:rtl/>
        </w:rPr>
        <w:t xml:space="preserve">כל ארבע ההשערות אוששו, אם כי בעוצמות שונות. ההשערה הרביעית אוששה ב-"חלקיות" משום שמדידה אובייקטיבית של "שיפור שקיפות" דורשת גם משוב מהמשתמשים בארגון, שלב שטרם הושלם במלואו במסגרת הפרויקט.</w:t>
      </w:r>
    </w:p>
    <w:p>
      <w:r>
        <w:br w:type="page"/>
      </w:r>
    </w:p>
    <w:p>
      <w:pPr>
        <w:pStyle w:val="Heading1"/>
        <w:bidi/>
        <w:spacing w:after="200" w:before="360"/>
        <w:jc w:val="right"/>
      </w:pPr>
      <w:r>
        <w:rPr>
          <w:rFonts w:ascii="David" w:cs="David" w:eastAsia="David" w:hAnsi="David"/>
          <w:b/>
          <w:bCs/>
          <w:color w:val="1F4E79"/>
          <w:sz w:val="36"/>
          <w:szCs w:val="36"/>
          <w:rtl/>
        </w:rPr>
        <w:t xml:space="preserve">4.10 דיון בהטיות אפשריות באיסוף הנתונים</w:t>
      </w:r>
    </w:p>
    <w:p>
      <w:pPr>
        <w:bidi/>
        <w:spacing w:after="120" w:line="340"/>
        <w:jc w:val="both"/>
      </w:pPr>
      <w:r>
        <w:rPr>
          <w:rFonts w:ascii="David" w:cs="David" w:eastAsia="David" w:hAnsi="David"/>
          <w:sz w:val="22"/>
          <w:szCs w:val="22"/>
          <w:rtl/>
        </w:rPr>
        <w:t xml:space="preserve">כל מחקר מבוסס-נתונים חשוף לפוטנציאל הטיה. סעיף זה מציג את ההטיות האפשריות שזוהו בתהליך, את ההנחות שננקטו לגביהן, ואת ההשלכות על תוצאות המחקר.</w:t>
      </w:r>
    </w:p>
    <w:p>
      <w:pPr>
        <w:pStyle w:val="Heading2"/>
        <w:bidi/>
        <w:spacing w:after="160" w:before="280"/>
        <w:jc w:val="right"/>
      </w:pPr>
      <w:r>
        <w:rPr>
          <w:rFonts w:ascii="David" w:cs="David" w:eastAsia="David" w:hAnsi="David"/>
          <w:b/>
          <w:bCs/>
          <w:color w:val="2E75B6"/>
          <w:sz w:val="30"/>
          <w:szCs w:val="30"/>
          <w:rtl/>
        </w:rPr>
        <w:t xml:space="preserve">4.10.1 הטיית מקור הנתונים</w:t>
      </w:r>
    </w:p>
    <w:p>
      <w:pPr>
        <w:bidi/>
        <w:spacing w:after="120" w:line="340"/>
        <w:jc w:val="both"/>
      </w:pPr>
      <w:r>
        <w:rPr>
          <w:rFonts w:ascii="David" w:cs="David" w:eastAsia="David" w:hAnsi="David"/>
          <w:sz w:val="22"/>
          <w:szCs w:val="22"/>
          <w:rtl/>
        </w:rPr>
        <w:t xml:space="preserve">כל הנתונים שעובדו מבוססים על דיווחים שמוזנים ידנית לקבצי Google Sheets על-ידי האגרונומים והנהלת המשתלה. אופן הזנה זה חשוף לטעויות אנוש: שגיאות הקלדה, השמטות, חישובים ידניים שגויים. הדוגמה הבולטת היא ערך מחיר המכירה של Lagerstroemia שהופיע כ-111 בגיליון אחד וכ-113 בגיליון אחר. הנחה: הערכים בגיליון Sales_Pricing הם הסמכותיים. הטיה זו עשויה להיות נוכחת גם במשתנים אחרים שלא בוצעה להם בדיקה צולבת.</w:t>
      </w:r>
    </w:p>
    <w:p>
      <w:pPr>
        <w:pStyle w:val="Heading2"/>
        <w:bidi/>
        <w:spacing w:after="160" w:before="280"/>
        <w:jc w:val="right"/>
      </w:pPr>
      <w:r>
        <w:rPr>
          <w:rFonts w:ascii="David" w:cs="David" w:eastAsia="David" w:hAnsi="David"/>
          <w:b/>
          <w:bCs/>
          <w:color w:val="2E75B6"/>
          <w:sz w:val="30"/>
          <w:szCs w:val="30"/>
          <w:rtl/>
        </w:rPr>
        <w:t xml:space="preserve">4.10.2 הטיית הנחת אחידות תהליך</w:t>
      </w:r>
    </w:p>
    <w:p>
      <w:pPr>
        <w:bidi/>
        <w:spacing w:after="120" w:line="340"/>
        <w:jc w:val="both"/>
      </w:pPr>
      <w:r>
        <w:rPr>
          <w:rFonts w:ascii="David" w:cs="David" w:eastAsia="David" w:hAnsi="David"/>
          <w:sz w:val="22"/>
          <w:szCs w:val="22"/>
          <w:rtl/>
        </w:rPr>
        <w:t xml:space="preserve">טבלאות היעילות (Efficiency) של שלושת המוצרים זהות לחלוטין במספרים — אותם זמני עבודה ואותן עלויות לכל פעולה. מצב זה לא ריאלי בהכרח, שכן מוצרים שונים בעצי נוי (כליל, אלביציה, לגרסטרמיה) צפויים לדרוש זמני טיפול שונים. הנחה: המספרים מייצגים אומדן ראשוני אחיד שטרם דויק לכל מוצר ספציפית. הטיה זו עלולה להוביל להערכת חסר של עלויות מוצרים שדורשים טיפול אינטנסיבי יותר ולהערכת יתר של עלויות מוצרים פשוטים יותר.</w:t>
      </w:r>
    </w:p>
    <w:p>
      <w:pPr>
        <w:pStyle w:val="Heading2"/>
        <w:bidi/>
        <w:spacing w:after="160" w:before="280"/>
        <w:jc w:val="right"/>
      </w:pPr>
      <w:r>
        <w:rPr>
          <w:rFonts w:ascii="David" w:cs="David" w:eastAsia="David" w:hAnsi="David"/>
          <w:b/>
          <w:bCs/>
          <w:color w:val="2E75B6"/>
          <w:sz w:val="30"/>
          <w:szCs w:val="30"/>
          <w:rtl/>
        </w:rPr>
        <w:t xml:space="preserve">4.10.3 הטיית בחירת תקופה</w:t>
      </w:r>
    </w:p>
    <w:p>
      <w:pPr>
        <w:bidi/>
        <w:spacing w:after="120" w:line="340"/>
        <w:jc w:val="both"/>
      </w:pPr>
      <w:r>
        <w:rPr>
          <w:rFonts w:ascii="David" w:cs="David" w:eastAsia="David" w:hAnsi="David"/>
          <w:sz w:val="22"/>
          <w:szCs w:val="22"/>
          <w:rtl/>
        </w:rPr>
        <w:t xml:space="preserve">המודל מנתח נתוני שנה אחת בלבד. הענף החקלאי מאופיין בשונות בין-עונתית גבוהה — שונות במחירי השוק, בתשומות, באקלים, באיכות השתילים. הנחה: הנתונים מייצגים שנה ייצוגית. בפועל, ייתכן שהשנה הנבחרת מטה את התוצאות במגמה זו או אחרת. מומלץ להמשיך לעקוב אחר הנתונים לאורך מספר שנים כדי לזהות מגמות יציבות.</w:t>
      </w:r>
    </w:p>
    <w:p>
      <w:pPr>
        <w:pStyle w:val="Heading2"/>
        <w:bidi/>
        <w:spacing w:after="160" w:before="280"/>
        <w:jc w:val="right"/>
      </w:pPr>
      <w:r>
        <w:rPr>
          <w:rFonts w:ascii="David" w:cs="David" w:eastAsia="David" w:hAnsi="David"/>
          <w:b/>
          <w:bCs/>
          <w:color w:val="2E75B6"/>
          <w:sz w:val="30"/>
          <w:szCs w:val="30"/>
          <w:rtl/>
        </w:rPr>
        <w:t xml:space="preserve">4.10.4 הטיית הקצאת עלויות קבועות</w:t>
      </w:r>
    </w:p>
    <w:p>
      <w:pPr>
        <w:bidi/>
        <w:spacing w:after="120" w:line="340"/>
        <w:jc w:val="both"/>
      </w:pPr>
      <w:r>
        <w:rPr>
          <w:rFonts w:ascii="David" w:cs="David" w:eastAsia="David" w:hAnsi="David"/>
          <w:sz w:val="22"/>
          <w:szCs w:val="22"/>
          <w:rtl/>
        </w:rPr>
        <w:t xml:space="preserve">החלוקה של 259,500 ש"ח עלויות קבועות בין שלושת המוצרים בוצעה לפי מנגנון שלא הוצג במלואו בנתונים הגולמיים. הנחה: המנגנון משקף הקצאה ראויה. בפועל, ייתכן שהקצאה אלטרנטיבית (לפי שעות עבודה, לפי שטח גידול, לפי הכנסות) הייתה משנה את ניתוח הרווחיות באופן מהותי. ניתוח רגישות לחלופות הקצאה הוא צעד עתידי מומלץ.</w:t>
      </w:r>
    </w:p>
    <w:p>
      <w:pPr>
        <w:pStyle w:val="Heading2"/>
        <w:bidi/>
        <w:spacing w:after="160" w:before="280"/>
        <w:jc w:val="right"/>
      </w:pPr>
      <w:r>
        <w:rPr>
          <w:rFonts w:ascii="David" w:cs="David" w:eastAsia="David" w:hAnsi="David"/>
          <w:b/>
          <w:bCs/>
          <w:color w:val="2E75B6"/>
          <w:sz w:val="30"/>
          <w:szCs w:val="30"/>
          <w:rtl/>
        </w:rPr>
        <w:t xml:space="preserve">4.10.5 הטיית מדגם המוצרים</w:t>
      </w:r>
    </w:p>
    <w:p>
      <w:pPr>
        <w:bidi/>
        <w:spacing w:after="120" w:line="340"/>
        <w:jc w:val="both"/>
      </w:pPr>
      <w:r>
        <w:rPr>
          <w:rFonts w:ascii="David" w:cs="David" w:eastAsia="David" w:hAnsi="David"/>
          <w:sz w:val="22"/>
          <w:szCs w:val="22"/>
          <w:rtl/>
        </w:rPr>
        <w:t xml:space="preserve">המשתלה מגדלת מגוון רחב יותר של מוצרים מאשר שלושת המוצרים שנבחנו. הנחה: שלושת המוצרים מהווים את ליבת הפעילות. הטיה זו מקשה על הכללת הממצאים לכלל פעילות המשתלה ולענף בכלל.</w:t>
      </w:r>
    </w:p>
    <w:p>
      <w:pPr>
        <w:pStyle w:val="Heading2"/>
        <w:bidi/>
        <w:spacing w:after="160" w:before="280"/>
        <w:jc w:val="right"/>
      </w:pPr>
      <w:r>
        <w:rPr>
          <w:rFonts w:ascii="David" w:cs="David" w:eastAsia="David" w:hAnsi="David"/>
          <w:b/>
          <w:bCs/>
          <w:color w:val="2E75B6"/>
          <w:sz w:val="30"/>
          <w:szCs w:val="30"/>
          <w:rtl/>
        </w:rPr>
        <w:t xml:space="preserve">4.10.6 הטיית שערי חליפין נקודתי</w:t>
      </w:r>
    </w:p>
    <w:p>
      <w:pPr>
        <w:bidi/>
        <w:spacing w:after="120" w:line="340"/>
        <w:jc w:val="both"/>
      </w:pPr>
      <w:r>
        <w:rPr>
          <w:rFonts w:ascii="David" w:cs="David" w:eastAsia="David" w:hAnsi="David"/>
          <w:sz w:val="22"/>
          <w:szCs w:val="22"/>
          <w:rtl/>
        </w:rPr>
        <w:t xml:space="preserve">ניתוח שערי החליפין מבוסס על שערים נכון לתאריך 04/05/2026. בפועל, פעילות הייצוא מתבצעת לאורך השנה, ולכן שערי חליפין רלוונטיים הם הממוצע השנתי או החציון. הנחה: השערים הנוכחיים סבירים. הטיה זו עשויה להשפיע על דיוק ניתוח הרגישות לשערי המטבע (סעיף 4.6.2).</w:t>
      </w:r>
    </w:p>
    <w:p>
      <w:pPr>
        <w:pStyle w:val="Heading2"/>
        <w:bidi/>
        <w:spacing w:after="160" w:before="280"/>
        <w:jc w:val="right"/>
      </w:pPr>
      <w:r>
        <w:rPr>
          <w:rFonts w:ascii="David" w:cs="David" w:eastAsia="David" w:hAnsi="David"/>
          <w:b/>
          <w:bCs/>
          <w:color w:val="2E75B6"/>
          <w:sz w:val="30"/>
          <w:szCs w:val="30"/>
          <w:rtl/>
        </w:rPr>
        <w:t xml:space="preserve">4.10.7 סיכום ההטיות</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הטיה</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כיוון השפעה אפשרי</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אסטרטגיית הפחתה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מקור נתונים ידני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בקרה צולבת בין גיליונות, אוטומציה של איסוף</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אחידות תהליך</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הערכת חסר/יתר לפי מוצר</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מדידה ספציפית לכל מוצר בעתיד</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בחירת תקופה</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רב-שנתי בעתיד</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הקצאת עלויות קבועות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ניתוח רגישות לחלופות הקצאה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מדגם מוצרים מצומצם</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הכללה מוגבלת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הרחבת הניתוח למוצרים נוספים</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שערי חליפין נקודתי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דו-כיווני</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שימוש בממוצעים שנתיים</w:t>
            </w:r>
          </w:p>
        </w:tc>
      </w:tr>
    </w:tbl>
    <w:p>
      <w:r>
        <w:br w:type="page"/>
      </w:r>
    </w:p>
    <w:p>
      <w:pPr>
        <w:pStyle w:val="Heading1"/>
        <w:bidi/>
        <w:spacing w:after="200" w:before="360"/>
        <w:jc w:val="right"/>
      </w:pPr>
      <w:r>
        <w:rPr>
          <w:rFonts w:ascii="David" w:cs="David" w:eastAsia="David" w:hAnsi="David"/>
          <w:b/>
          <w:bCs/>
          <w:color w:val="1F4E79"/>
          <w:sz w:val="36"/>
          <w:szCs w:val="36"/>
          <w:rtl/>
        </w:rPr>
        <w:t xml:space="preserve">4.11 השוואת Benchmark למחקרים קודמים</w:t>
      </w:r>
    </w:p>
    <w:p>
      <w:pPr>
        <w:bidi/>
        <w:spacing w:after="120" w:line="340"/>
        <w:jc w:val="both"/>
      </w:pPr>
      <w:r>
        <w:rPr>
          <w:rFonts w:ascii="David" w:cs="David" w:eastAsia="David" w:hAnsi="David"/>
          <w:sz w:val="22"/>
          <w:szCs w:val="22"/>
          <w:rtl/>
        </w:rPr>
        <w:t xml:space="preserve">סעיף זה מבצע השוואה של תוצאות הפרויקט עם ממצאי המחקרים שנסקרו בפרק 2. ההשוואה מאפשרת למקם את הפרויקט במסגרת המחקרית הרחבה ולהעריך את חידושיו.</w:t>
      </w:r>
    </w:p>
    <w:p>
      <w:pPr>
        <w:pStyle w:val="Heading2"/>
        <w:bidi/>
        <w:spacing w:after="160" w:before="280"/>
        <w:jc w:val="right"/>
      </w:pPr>
      <w:r>
        <w:rPr>
          <w:rFonts w:ascii="David" w:cs="David" w:eastAsia="David" w:hAnsi="David"/>
          <w:b/>
          <w:bCs/>
          <w:color w:val="2E75B6"/>
          <w:sz w:val="30"/>
          <w:szCs w:val="30"/>
          <w:rtl/>
        </w:rPr>
        <w:t xml:space="preserve">4.11.1 Setty et al. (2025) — רווחיות במשתלות בהודו</w:t>
      </w:r>
    </w:p>
    <w:p>
      <w:pPr>
        <w:bidi/>
        <w:spacing w:after="120" w:line="340"/>
        <w:jc w:val="both"/>
      </w:pPr>
      <w:r>
        <w:rPr>
          <w:rFonts w:ascii="David" w:cs="David" w:eastAsia="David" w:hAnsi="David"/>
          <w:sz w:val="22"/>
          <w:szCs w:val="22"/>
          <w:rtl/>
        </w:rPr>
        <w:t xml:space="preserve">המחקר ניתח רווחיות של משתלות בהודו (מחוז Ratnagiri) ומצא שיעורי רווחיות של 28-40% בממוצע, עם שונות גבוהה בין גידולים. הנתונים שלנו מציגים שיעורי רווחיות של 55-74%, גבוהים משמעותית. ההסבר האפשרי: שוק הייצוא הישראלי לעצי נוי פעיל בנישות פרימיום עם מחירי מכירה גבוהים יחסית. ממצא זה מחזק את הטענה כי המודל הישראלי שונה מהותית מהמודל ההודי, וכי לא ניתן לאמץ באופן ישיר ממצאים גלובליים. החשיבות של פיתוח מודל ייעודי למשתלת הוכברג מקבלת חיזוק נוסף.</w:t>
      </w:r>
    </w:p>
    <w:p>
      <w:pPr>
        <w:pStyle w:val="Heading2"/>
        <w:bidi/>
        <w:spacing w:after="160" w:before="280"/>
        <w:jc w:val="right"/>
      </w:pPr>
      <w:r>
        <w:rPr>
          <w:rFonts w:ascii="David" w:cs="David" w:eastAsia="David" w:hAnsi="David"/>
          <w:b/>
          <w:bCs/>
          <w:color w:val="2E75B6"/>
          <w:sz w:val="30"/>
          <w:szCs w:val="30"/>
          <w:rtl/>
        </w:rPr>
        <w:t xml:space="preserve">4.11.2 Khachatryan &amp; Wei (2020) — Partial Enterprise Budgeting</w:t>
      </w:r>
    </w:p>
    <w:p>
      <w:pPr>
        <w:bidi/>
        <w:spacing w:after="120" w:line="340"/>
        <w:jc w:val="both"/>
      </w:pPr>
      <w:r>
        <w:rPr>
          <w:rFonts w:ascii="David" w:cs="David" w:eastAsia="David" w:hAnsi="David"/>
          <w:sz w:val="22"/>
          <w:szCs w:val="22"/>
          <w:rtl/>
        </w:rPr>
        <w:t xml:space="preserve">המחקר ביצע ניתוח רגישות על משתלות חממה בפלורידה ומצא כי שינויים של 5-10% במחירי תשומות (במיוחד עבודה) משפיעים באופן מהותי על נקודת האיזון. ניתוח הרגישות שלנו (סעיף 4.7.4) מציג ממצאים תואמים: עלייה של 10% בשכר משפיעה על רווח נקי בכ-23,000 ש"ח. עם זאת, אצלנו המשתנה הרגיש ביותר הוא דווקא מחיר המכירה (לא העבודה), נתון שעשוי לנבוע מהיותו של ענף עצי נוי תחרותי יותר ומוטה-מחיר יותר ממשתלות חממה.</w:t>
      </w:r>
    </w:p>
    <w:p>
      <w:pPr>
        <w:pStyle w:val="Heading2"/>
        <w:bidi/>
        <w:spacing w:after="160" w:before="280"/>
        <w:jc w:val="right"/>
      </w:pPr>
      <w:r>
        <w:rPr>
          <w:rFonts w:ascii="David" w:cs="David" w:eastAsia="David" w:hAnsi="David"/>
          <w:b/>
          <w:bCs/>
          <w:color w:val="2E75B6"/>
          <w:sz w:val="30"/>
          <w:szCs w:val="30"/>
          <w:rtl/>
        </w:rPr>
        <w:t xml:space="preserve">4.11.3 Sodkomkham et al. (2024) ו-Usul &amp; Olgun (2025) — MFCA</w:t>
      </w:r>
    </w:p>
    <w:p>
      <w:pPr>
        <w:bidi/>
        <w:spacing w:after="120" w:line="340"/>
        <w:jc w:val="both"/>
      </w:pPr>
      <w:r>
        <w:rPr>
          <w:rFonts w:ascii="David" w:cs="David" w:eastAsia="David" w:hAnsi="David"/>
          <w:sz w:val="22"/>
          <w:szCs w:val="22"/>
          <w:rtl/>
        </w:rPr>
        <w:t xml:space="preserve">המחקרים הציעו שילוב MFCA (Material Flow Cost Accounting) עם טכנולוגיות IoT וניהול רזה. הממצאים שלהם מצביעים על חיסכון של 15-25% בעלויות באמצעות זיהוי בזבוז משאבים. במקרה שלנו, יישום עקרונות MFCA חשף 82,750 ש"ח של אבדן הכנסות מפחת — סכום של כ-3.3% מסך ההכנסות. בעוד שמדובר בשיעור נמוך יותר מהממצאים בספרות, יש לקחת בחשבון שמשתלה חקלאית כבר מציגה רמת בקרה גבוהה. הממצא תואם את הטענה התיאורטית של MFCA — "פסולת בלתי נראית" אכן הופכת לנתון מדיד וברור.</w:t>
      </w:r>
    </w:p>
    <w:p>
      <w:pPr>
        <w:pStyle w:val="Heading2"/>
        <w:bidi/>
        <w:spacing w:after="160" w:before="280"/>
        <w:jc w:val="right"/>
      </w:pPr>
      <w:r>
        <w:rPr>
          <w:rFonts w:ascii="David" w:cs="David" w:eastAsia="David" w:hAnsi="David"/>
          <w:b/>
          <w:bCs/>
          <w:color w:val="2E75B6"/>
          <w:sz w:val="30"/>
          <w:szCs w:val="30"/>
          <w:rtl/>
        </w:rPr>
        <w:t xml:space="preserve">4.11.4 Khan (2024) — Activity-Based Costing</w:t>
      </w:r>
    </w:p>
    <w:p>
      <w:pPr>
        <w:bidi/>
        <w:spacing w:after="120" w:line="340"/>
        <w:jc w:val="both"/>
      </w:pPr>
      <w:r>
        <w:rPr>
          <w:rFonts w:ascii="David" w:cs="David" w:eastAsia="David" w:hAnsi="David"/>
          <w:sz w:val="22"/>
          <w:szCs w:val="22"/>
          <w:rtl/>
        </w:rPr>
        <w:t xml:space="preserve">Khan הציג את התיאוריה של ABC ואת היתרונות שלה במערכות הטרוגניות. ניתוחנו של טבלאות היעילות בסעיף 4.4 מהווה יישום מעשי של ABC: זיהוי שבע פעולות (Harvest, Wash, Stock Packing, Sorting Quality, Bundling, Pruning, Dipping) כמרכזי עלות, וחישוב עלות לכל פעולה. הזיהוי של שתי פעולות (Sorting Quality, Pruning) כצווארי בקבוק תואם את הטענה התיאורטית כי ABC חושף עלויות נסתרות ואי-יעילויות שלא היו גלויות בגישה המסורתית.</w:t>
      </w:r>
    </w:p>
    <w:p>
      <w:pPr>
        <w:pStyle w:val="Heading2"/>
        <w:bidi/>
        <w:spacing w:after="160" w:before="280"/>
        <w:jc w:val="right"/>
      </w:pPr>
      <w:r>
        <w:rPr>
          <w:rFonts w:ascii="David" w:cs="David" w:eastAsia="David" w:hAnsi="David"/>
          <w:b/>
          <w:bCs/>
          <w:color w:val="2E75B6"/>
          <w:sz w:val="30"/>
          <w:szCs w:val="30"/>
          <w:rtl/>
        </w:rPr>
        <w:t xml:space="preserve">4.11.5 Karydas et al. (2023) — Profitability Maps</w:t>
      </w:r>
    </w:p>
    <w:p>
      <w:pPr>
        <w:bidi/>
        <w:spacing w:after="120" w:line="340"/>
        <w:jc w:val="both"/>
      </w:pPr>
      <w:r>
        <w:rPr>
          <w:rFonts w:ascii="David" w:cs="David" w:eastAsia="David" w:hAnsi="David"/>
          <w:sz w:val="22"/>
          <w:szCs w:val="22"/>
          <w:rtl/>
        </w:rPr>
        <w:t xml:space="preserve">המחקר הציע שילוב מערכות BI לייצור מפות רווחיות. הדשבורד שפותח בפרויקט מהווה יישום ישיר של גישה זו — הוא מציג מפות חזותיות של רווחיות, צריכת משאבים והיקפי ייצור בזמן אמת. ההבדל המרכזי הוא שהפרויקט שלנו פועל בארכיטקטורה דקה (Lightweight) המבוססת על Next.js ו-Vercel, במקום מערכות BI מסחריות יקרות. ממצא זה מחזק את הטענה שמערכות אנליטיות נגישות וזולות עשויות להוות חלופה ישימה לארגונים בינוניים-קטנים.</w:t>
      </w:r>
    </w:p>
    <w:p>
      <w:pPr>
        <w:pStyle w:val="Heading2"/>
        <w:bidi/>
        <w:spacing w:after="160" w:before="280"/>
        <w:jc w:val="right"/>
      </w:pPr>
      <w:r>
        <w:rPr>
          <w:rFonts w:ascii="David" w:cs="David" w:eastAsia="David" w:hAnsi="David"/>
          <w:b/>
          <w:bCs/>
          <w:color w:val="2E75B6"/>
          <w:sz w:val="30"/>
          <w:szCs w:val="30"/>
          <w:rtl/>
        </w:rPr>
        <w:t xml:space="preserve">4.11.6 Nthebe &amp; Mosikari (2025) ו-Nookhwun et al. (2025) — Exchange Rate Effects</w:t>
      </w:r>
    </w:p>
    <w:p>
      <w:pPr>
        <w:bidi/>
        <w:spacing w:after="120" w:line="340"/>
        <w:jc w:val="both"/>
      </w:pPr>
      <w:r>
        <w:rPr>
          <w:rFonts w:ascii="David" w:cs="David" w:eastAsia="David" w:hAnsi="David"/>
          <w:sz w:val="22"/>
          <w:szCs w:val="22"/>
          <w:rtl/>
        </w:rPr>
        <w:t xml:space="preserve">המחקרים הציגו השפעות אסימטריות של שערי חליפין על יצואנים חקלאיים. ניתוח הרגישות שלנו (סעיף 4.6.2) הראה השפעה של ±56,500 ש"ח על רווח נקי בעקבות שינוי של 10% ביורו. מבחינה יחסית, מדובר בשיעור של כ-3.5% מהרווח, נתון מתון יחסית. ההסבר: רוב התשומות של המשתלה משולמות בש"ח (עבודה, חשמל, מים), כך שהחשיפה היא בעיקר לצד ההכנסות. הממצא תואם את התיאוריה של Nookhwun et al. כי החשיפה למטבע אסימטרית, אך אצלנו האסימטריה מטה את הסיכון לכיוון של ההכנסות בלבד.</w:t>
      </w:r>
    </w:p>
    <w:p>
      <w:pPr>
        <w:pStyle w:val="Heading2"/>
        <w:bidi/>
        <w:spacing w:after="160" w:before="280"/>
        <w:jc w:val="right"/>
      </w:pPr>
      <w:r>
        <w:rPr>
          <w:rFonts w:ascii="David" w:cs="David" w:eastAsia="David" w:hAnsi="David"/>
          <w:b/>
          <w:bCs/>
          <w:color w:val="2E75B6"/>
          <w:sz w:val="30"/>
          <w:szCs w:val="30"/>
          <w:rtl/>
        </w:rPr>
        <w:t xml:space="preserve">4.11.7 סיכום הממצאים מול המחקרים</w:t>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מחקר</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ממצא בספרות</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ממצא בפרויקט</w:t>
            </w:r>
          </w:p>
        </w:tc>
        <w:tc>
          <w:tcPr>
            <w:shd w:fill="2E75B6" w:color="auto" w:val="clear"/>
            <w:tcMar>
              <w:top w:type="dxa" w:w="80"/>
              <w:left w:type="dxa" w:w="100"/>
              <w:bottom w:type="dxa" w:w="80"/>
              <w:right w:type="dxa" w:w="100"/>
            </w:tcMar>
          </w:tcPr>
          <w:p>
            <w:pPr>
              <w:bidi/>
              <w:jc w:val="center"/>
            </w:pPr>
            <w:r>
              <w:rPr>
                <w:rFonts w:ascii="David" w:cs="David" w:eastAsia="David" w:hAnsi="David"/>
                <w:b/>
                <w:bCs/>
                <w:color w:val="FFFFFF"/>
                <w:sz w:val="20"/>
                <w:szCs w:val="20"/>
                <w:rtl/>
              </w:rPr>
              <w:t xml:space="preserve">הלימה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Setty et al. (2025)</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רווחיות 28-40% בהודו</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55-74% במשתלת הוכברג</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חלקית — שוק שונה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Khachatryan &amp; Wei (2020)</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רגישות גבוהה לעלויות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רגישות גבוהה למחירי מכירה</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Sodkomkham et al. (2024)</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חיסכון 15-25% ב-MFCA</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חשיפת 3.3% אבדן (משק יעיל)</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תואם תיאורטית</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Khan (2024)</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ABC מזהה אי-יעילויות</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זיהוי 2 צווארי בקבוק</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Karydas et al. (2023)</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BI לרווחיות חקלאית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דשבורד ויזואלי בזמן אמת</w:t>
            </w:r>
          </w:p>
        </w:tc>
        <w:tc>
          <w:tcPr>
            <w:tcMar>
              <w:top w:type="dxa" w:w="80"/>
              <w:left w:type="dxa" w:w="100"/>
              <w:bottom w:type="dxa" w:w="80"/>
              <w:right w:type="dxa" w:w="100"/>
            </w:tcMar>
          </w:tcPr>
          <w:p>
            <w:pPr>
              <w:bidi/>
              <w:jc w:val="center"/>
            </w:pPr>
            <w:r>
              <w:rPr>
                <w:rFonts w:ascii="David" w:cs="David" w:eastAsia="David" w:hAnsi="David"/>
                <w:color w:val="000000"/>
                <w:sz w:val="20"/>
                <w:szCs w:val="20"/>
                <w:rtl/>
              </w:rPr>
              <w:t xml:space="preserve">מלאה</w:t>
            </w:r>
          </w:p>
        </w:tc>
      </w:tr>
      <w:tr>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Nthebe &amp; Mosikari (2025)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השפעות אסימטריות לשע"ח</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השפעה מתונה (3.5%)</w:t>
            </w:r>
          </w:p>
        </w:tc>
        <w:tc>
          <w:tcPr>
            <w:shd w:fill="EAF2F9" w:color="auto" w:val="clear"/>
            <w:tcMar>
              <w:top w:type="dxa" w:w="80"/>
              <w:left w:type="dxa" w:w="100"/>
              <w:bottom w:type="dxa" w:w="80"/>
              <w:right w:type="dxa" w:w="100"/>
            </w:tcMar>
          </w:tcPr>
          <w:p>
            <w:pPr>
              <w:bidi/>
              <w:jc w:val="center"/>
            </w:pPr>
            <w:r>
              <w:rPr>
                <w:rFonts w:ascii="David" w:cs="David" w:eastAsia="David" w:hAnsi="David"/>
                <w:color w:val="000000"/>
                <w:sz w:val="20"/>
                <w:szCs w:val="20"/>
                <w:rtl/>
              </w:rPr>
              <w:t xml:space="preserve">חלקית — חשיפה נמוכה</w:t>
            </w:r>
          </w:p>
        </w:tc>
      </w:tr>
    </w:tbl>
    <w:p>
      <w:r>
        <w:br w:type="page"/>
      </w:r>
    </w:p>
    <w:p>
      <w:pPr>
        <w:pStyle w:val="Heading1"/>
        <w:bidi/>
        <w:spacing w:after="200" w:before="360"/>
        <w:jc w:val="right"/>
      </w:pPr>
      <w:r>
        <w:rPr>
          <w:rFonts w:ascii="David" w:cs="David" w:eastAsia="David" w:hAnsi="David"/>
          <w:b/>
          <w:bCs/>
          <w:color w:val="1F4E79"/>
          <w:sz w:val="36"/>
          <w:szCs w:val="36"/>
          <w:rtl/>
        </w:rPr>
        <w:t xml:space="preserve">4.12 דיון במגמות מסתמנות והשלכות</w:t>
      </w:r>
    </w:p>
    <w:p>
      <w:pPr>
        <w:bidi/>
        <w:spacing w:after="120" w:line="340"/>
        <w:jc w:val="both"/>
      </w:pPr>
      <w:r>
        <w:rPr>
          <w:rFonts w:ascii="David" w:cs="David" w:eastAsia="David" w:hAnsi="David"/>
          <w:sz w:val="22"/>
          <w:szCs w:val="22"/>
          <w:rtl/>
        </w:rPr>
        <w:t xml:space="preserve">מהניתוח עולות מספר מגמות מרכזיות שמהוות בסיס להמלצות אסטרטגיות וניהוליות. סעיף זה מסכם את המגמות העיקריות ואת השלכותיהן.</w:t>
      </w:r>
    </w:p>
    <w:p>
      <w:pPr>
        <w:pStyle w:val="Heading2"/>
        <w:bidi/>
        <w:spacing w:after="160" w:before="280"/>
        <w:jc w:val="right"/>
      </w:pPr>
      <w:r>
        <w:rPr>
          <w:rFonts w:ascii="David" w:cs="David" w:eastAsia="David" w:hAnsi="David"/>
          <w:b/>
          <w:bCs/>
          <w:color w:val="2E75B6"/>
          <w:sz w:val="30"/>
          <w:szCs w:val="30"/>
          <w:rtl/>
        </w:rPr>
        <w:t xml:space="preserve">4.12.1 מגמת התלות במוצר פרימיום אחד</w:t>
      </w:r>
    </w:p>
    <w:p>
      <w:pPr>
        <w:bidi/>
        <w:spacing w:after="120" w:line="340"/>
        <w:jc w:val="both"/>
      </w:pPr>
      <w:r>
        <w:rPr>
          <w:rFonts w:ascii="David" w:cs="David" w:eastAsia="David" w:hAnsi="David"/>
          <w:sz w:val="22"/>
          <w:szCs w:val="22"/>
          <w:rtl/>
        </w:rPr>
        <w:t xml:space="preserve">Lagerstroemia מהווה את כ-50.5% מהרווח הנקי של המשתלה תוך הפקת רק 18.2% מסך היחידות. תלות זו מהווה גם הזדמנות (עוגן רווחיות) וגם סיכון (פגיעות תיק). השלכה: מומלץ לבחון הרחבת היקף הייצור של Lagerstroemia, אך במקביל לפתח מוצרי פרימיום נוספים על מנת להפחית את התלות.</w:t>
      </w:r>
    </w:p>
    <w:p>
      <w:pPr>
        <w:pStyle w:val="Heading2"/>
        <w:bidi/>
        <w:spacing w:after="160" w:before="280"/>
        <w:jc w:val="right"/>
      </w:pPr>
      <w:r>
        <w:rPr>
          <w:rFonts w:ascii="David" w:cs="David" w:eastAsia="David" w:hAnsi="David"/>
          <w:b/>
          <w:bCs/>
          <w:color w:val="2E75B6"/>
          <w:sz w:val="30"/>
          <w:szCs w:val="30"/>
          <w:rtl/>
        </w:rPr>
        <w:t xml:space="preserve">4.12.2 מגמת היעילות הגבוהה במוצרי פרימיום</w:t>
      </w:r>
    </w:p>
    <w:p>
      <w:pPr>
        <w:bidi/>
        <w:spacing w:after="120" w:line="340"/>
        <w:jc w:val="both"/>
      </w:pPr>
      <w:r>
        <w:rPr>
          <w:rFonts w:ascii="David" w:cs="David" w:eastAsia="David" w:hAnsi="David"/>
          <w:sz w:val="22"/>
          <w:szCs w:val="22"/>
          <w:rtl/>
        </w:rPr>
        <w:t xml:space="preserve">מוצרי פרימיום (Lagerstroemia) מציגים שיעורי פחת נמוכים יותר ושיעורי רווחיות גבוהים יותר. נראה שיש קשר בין המעמד הפרימיומי של המוצר לבין ההשקעה בבקרת איכות ובתהליכי גידול מוקפדים. השלכה: השקעה בבקרת איכות וטיפול מוקפד עשויה להעלות את כל המוצרים ל-"רמת פרימיום", ובכך לשפר את שיעור הרווחיות הכולל של המשתלה.</w:t>
      </w:r>
    </w:p>
    <w:p>
      <w:pPr>
        <w:pStyle w:val="Heading2"/>
        <w:bidi/>
        <w:spacing w:after="160" w:before="280"/>
        <w:jc w:val="right"/>
      </w:pPr>
      <w:r>
        <w:rPr>
          <w:rFonts w:ascii="David" w:cs="David" w:eastAsia="David" w:hAnsi="David"/>
          <w:b/>
          <w:bCs/>
          <w:color w:val="2E75B6"/>
          <w:sz w:val="30"/>
          <w:szCs w:val="30"/>
          <w:rtl/>
        </w:rPr>
        <w:t xml:space="preserve">4.12.3 מגמת התלות בכוח אדם תאילנדי</w:t>
      </w:r>
    </w:p>
    <w:p>
      <w:pPr>
        <w:bidi/>
        <w:spacing w:after="120" w:line="340"/>
        <w:jc w:val="both"/>
      </w:pPr>
      <w:r>
        <w:rPr>
          <w:rFonts w:ascii="David" w:cs="David" w:eastAsia="David" w:hAnsi="David"/>
          <w:sz w:val="22"/>
          <w:szCs w:val="22"/>
          <w:rtl/>
        </w:rPr>
        <w:t xml:space="preserve">ניתוח העלויות הקבועות מצביע על הוצאה כוללת של 51,000 ש"ח (Thai Workers + Visas + Severance) על כוח אדם תאילנדי, שהם 19.7% מסך העלויות הקבועות. השלכה: כל שינוי במדיניות הוויזות הישראלית או בעלויות העבודה של עובדים זרים עשוי להשפיע מהותית על מבנה העלויות. כדאי לבחון אסטרטגיות חליפיות (מיכון, אוטומציה) לטווח הארוך.</w:t>
      </w:r>
    </w:p>
    <w:p>
      <w:pPr>
        <w:pStyle w:val="Heading2"/>
        <w:bidi/>
        <w:spacing w:after="160" w:before="280"/>
        <w:jc w:val="right"/>
      </w:pPr>
      <w:r>
        <w:rPr>
          <w:rFonts w:ascii="David" w:cs="David" w:eastAsia="David" w:hAnsi="David"/>
          <w:b/>
          <w:bCs/>
          <w:color w:val="2E75B6"/>
          <w:sz w:val="30"/>
          <w:szCs w:val="30"/>
          <w:rtl/>
        </w:rPr>
        <w:t xml:space="preserve">4.12.4 מגמת ריכוזיות בתהליכי הייצור</w:t>
      </w:r>
    </w:p>
    <w:p>
      <w:pPr>
        <w:bidi/>
        <w:spacing w:after="120" w:line="340"/>
        <w:jc w:val="both"/>
      </w:pPr>
      <w:r>
        <w:rPr>
          <w:rFonts w:ascii="David" w:cs="David" w:eastAsia="David" w:hAnsi="David"/>
          <w:sz w:val="22"/>
          <w:szCs w:val="22"/>
          <w:rtl/>
        </w:rPr>
        <w:t xml:space="preserve">שתי פעולות (Sorting Quality, Pruning) מהוות 62.6% מזמן הייצור. השלכה: השקעה במכונות מיון אופטיות או במספרי גיזום אוטומטיים עשויה לקצר את זמני הייצור באופן דרמטי. השקעה הונית כזו עשויה להחזיר את עצמה תוך פרק זמן קצר אם החיסכון בעבודה צפוי לעלות על העלות.</w:t>
      </w:r>
    </w:p>
    <w:p>
      <w:pPr>
        <w:pStyle w:val="Heading2"/>
        <w:bidi/>
        <w:spacing w:after="160" w:before="280"/>
        <w:jc w:val="right"/>
      </w:pPr>
      <w:r>
        <w:rPr>
          <w:rFonts w:ascii="David" w:cs="David" w:eastAsia="David" w:hAnsi="David"/>
          <w:b/>
          <w:bCs/>
          <w:color w:val="2E75B6"/>
          <w:sz w:val="30"/>
          <w:szCs w:val="30"/>
          <w:rtl/>
        </w:rPr>
        <w:t xml:space="preserve">4.12.5 מגמת היציבות במרווח הביטחון</w:t>
      </w:r>
    </w:p>
    <w:p>
      <w:pPr>
        <w:bidi/>
        <w:spacing w:after="120" w:line="340"/>
        <w:jc w:val="both"/>
      </w:pPr>
      <w:r>
        <w:rPr>
          <w:rFonts w:ascii="David" w:cs="David" w:eastAsia="David" w:hAnsi="David"/>
          <w:sz w:val="22"/>
          <w:szCs w:val="22"/>
          <w:rtl/>
        </w:rPr>
        <w:t xml:space="preserve">כל המוצרים מכסים את עלויותיהם הקבועות בתוך פחות משליש מהיקף הייצור. השלכה: המשתלה ניצבת על בסיס כלכלי יציב, ולכן יש לה גמישות להשקיע בצמיחה ובחדשנות מבלי לפגוע ביציבות הכלכלית.</w:t>
      </w:r>
    </w:p>
    <w:p>
      <w:r>
        <w:br w:type="page"/>
      </w:r>
    </w:p>
    <w:p>
      <w:pPr>
        <w:pStyle w:val="Heading1"/>
        <w:bidi/>
        <w:spacing w:after="200" w:before="360"/>
        <w:jc w:val="right"/>
      </w:pPr>
      <w:r>
        <w:rPr>
          <w:rFonts w:ascii="David" w:cs="David" w:eastAsia="David" w:hAnsi="David"/>
          <w:b/>
          <w:bCs/>
          <w:color w:val="1F4E79"/>
          <w:sz w:val="36"/>
          <w:szCs w:val="36"/>
          <w:rtl/>
        </w:rPr>
        <w:t xml:space="preserve">4.13 סיכום הפרק והמלצות</w:t>
      </w:r>
    </w:p>
    <w:p>
      <w:pPr>
        <w:bidi/>
        <w:spacing w:after="120" w:line="340"/>
        <w:jc w:val="both"/>
      </w:pPr>
      <w:r>
        <w:rPr>
          <w:rFonts w:ascii="David" w:cs="David" w:eastAsia="David" w:hAnsi="David"/>
          <w:sz w:val="22"/>
          <w:szCs w:val="22"/>
          <w:rtl/>
        </w:rPr>
        <w:t xml:space="preserve">פרק 4 הציג את שלב עיבוד וניתוח התוצאות של הפרויקט. נתוני אמת ממשתלת הוכברג עברו דרך מנוע ה-ETL שפותח, ונותחו במגוון כלים — ניתוח השוואתי לפי מוצר, ניתוח יעילות ייצור (ABC), ניתוח MFCA לפחת, ניתוח שערי חליפין, חקר ביצועים (מרווח תרומה, נקודת איזון, אופטימיזציה), ניתוח סטטיסטי, ובדיקת השערות מחקר.</w:t>
      </w:r>
    </w:p>
    <w:p>
      <w:pPr>
        <w:pStyle w:val="Heading2"/>
        <w:bidi/>
        <w:spacing w:after="160" w:before="280"/>
        <w:jc w:val="right"/>
      </w:pPr>
      <w:r>
        <w:rPr>
          <w:rFonts w:ascii="David" w:cs="David" w:eastAsia="David" w:hAnsi="David"/>
          <w:b/>
          <w:bCs/>
          <w:color w:val="2E75B6"/>
          <w:sz w:val="30"/>
          <w:szCs w:val="30"/>
          <w:rtl/>
        </w:rPr>
        <w:t xml:space="preserve">4.13.1 ממצאים מרכזיים</w:t>
      </w:r>
    </w:p>
    <w:p>
      <w:pPr>
        <w:pStyle w:val="ListParagraph"/>
        <w:numPr>
          <w:ilvl w:val="0"/>
          <w:numId w:val="1"/>
        </w:numPr>
        <w:bidi/>
        <w:spacing w:after="100" w:line="320"/>
        <w:jc w:val="both"/>
      </w:pPr>
      <w:r>
        <w:rPr>
          <w:rFonts w:ascii="David" w:cs="David" w:eastAsia="David" w:hAnsi="David"/>
          <w:sz w:val="22"/>
          <w:szCs w:val="22"/>
          <w:rtl/>
        </w:rPr>
        <w:t xml:space="preserve">המודל מצליח לחשב באופן אוטומטי ומדויק את הרווחיות של כל מוצר, ולחשוף אי-התאמות שלא היו גלויות לפני יישומו (לדוגמה, חוסר העקביות במחיר Lagerstroemia בין הגיליונות).</w:t>
      </w:r>
    </w:p>
    <w:p>
      <w:pPr>
        <w:pStyle w:val="ListParagraph"/>
        <w:numPr>
          <w:ilvl w:val="0"/>
          <w:numId w:val="1"/>
        </w:numPr>
        <w:bidi/>
        <w:spacing w:after="100" w:line="320"/>
        <w:jc w:val="both"/>
      </w:pPr>
      <w:r>
        <w:rPr>
          <w:rFonts w:ascii="David" w:cs="David" w:eastAsia="David" w:hAnsi="David"/>
          <w:sz w:val="22"/>
          <w:szCs w:val="22"/>
          <w:rtl/>
        </w:rPr>
        <w:t xml:space="preserve">שיעור הרווחיות הכולל של המשתלה עומד על 64.85%, גבוה משמעותית מממוצעי הענף החקלאי.</w:t>
      </w:r>
    </w:p>
    <w:p>
      <w:pPr>
        <w:pStyle w:val="ListParagraph"/>
        <w:numPr>
          <w:ilvl w:val="0"/>
          <w:numId w:val="1"/>
        </w:numPr>
        <w:bidi/>
        <w:spacing w:after="100" w:line="320"/>
        <w:jc w:val="both"/>
      </w:pPr>
      <w:r>
        <w:rPr>
          <w:rFonts w:ascii="David" w:cs="David" w:eastAsia="David" w:hAnsi="David"/>
          <w:sz w:val="22"/>
          <w:szCs w:val="22"/>
          <w:rtl/>
        </w:rPr>
        <w:t xml:space="preserve">Lagerstroemia מהווה את העוגן הרווחי של המשתלה עם 50.5% מהרווח הנקי תוך 18.2% בלבד מהיחידות.</w:t>
      </w:r>
    </w:p>
    <w:p>
      <w:pPr>
        <w:pStyle w:val="ListParagraph"/>
        <w:numPr>
          <w:ilvl w:val="0"/>
          <w:numId w:val="1"/>
        </w:numPr>
        <w:bidi/>
        <w:spacing w:after="100" w:line="320"/>
        <w:jc w:val="both"/>
      </w:pPr>
      <w:r>
        <w:rPr>
          <w:rFonts w:ascii="David" w:cs="David" w:eastAsia="David" w:hAnsi="David"/>
          <w:sz w:val="22"/>
          <w:szCs w:val="22"/>
          <w:rtl/>
        </w:rPr>
        <w:t xml:space="preserve">שתי פעולות בלבד (Sorting Quality, Pruning) מהוות 62.6% מזמן הייצור — צוואר בקבוק ברור.</w:t>
      </w:r>
    </w:p>
    <w:p>
      <w:pPr>
        <w:pStyle w:val="ListParagraph"/>
        <w:numPr>
          <w:ilvl w:val="0"/>
          <w:numId w:val="1"/>
        </w:numPr>
        <w:bidi/>
        <w:spacing w:after="100" w:line="320"/>
        <w:jc w:val="both"/>
      </w:pPr>
      <w:r>
        <w:rPr>
          <w:rFonts w:ascii="David" w:cs="David" w:eastAsia="David" w:hAnsi="David"/>
          <w:sz w:val="22"/>
          <w:szCs w:val="22"/>
          <w:rtl/>
        </w:rPr>
        <w:t xml:space="preserve">ניתוח הרגישות הראה כי השפעת מחירי המכירה על הרווחיות גבוהה משמעותית מהשפעת עלויות העבודה.</w:t>
      </w:r>
    </w:p>
    <w:p>
      <w:pPr>
        <w:pStyle w:val="ListParagraph"/>
        <w:numPr>
          <w:ilvl w:val="0"/>
          <w:numId w:val="1"/>
        </w:numPr>
        <w:bidi/>
        <w:spacing w:after="100" w:line="320"/>
        <w:jc w:val="both"/>
      </w:pPr>
      <w:r>
        <w:rPr>
          <w:rFonts w:ascii="David" w:cs="David" w:eastAsia="David" w:hAnsi="David"/>
          <w:sz w:val="22"/>
          <w:szCs w:val="22"/>
          <w:rtl/>
        </w:rPr>
        <w:t xml:space="preserve">ארבע השערות המחקר אוששו, אם כי הרביעית בעוצמה חלקית בלבד.</w:t>
      </w:r>
    </w:p>
    <w:p>
      <w:pPr>
        <w:pStyle w:val="Heading2"/>
        <w:bidi/>
        <w:spacing w:after="160" w:before="280"/>
        <w:jc w:val="right"/>
      </w:pPr>
      <w:r>
        <w:rPr>
          <w:rFonts w:ascii="David" w:cs="David" w:eastAsia="David" w:hAnsi="David"/>
          <w:b/>
          <w:bCs/>
          <w:color w:val="2E75B6"/>
          <w:sz w:val="30"/>
          <w:szCs w:val="30"/>
          <w:rtl/>
        </w:rPr>
        <w:t xml:space="preserve">4.13.2 המלצות אסטרטגיות</w:t>
      </w:r>
    </w:p>
    <w:p>
      <w:pPr>
        <w:pStyle w:val="ListParagraph"/>
        <w:numPr>
          <w:ilvl w:val="0"/>
          <w:numId w:val="1"/>
        </w:numPr>
        <w:bidi/>
        <w:spacing w:after="100" w:line="320"/>
        <w:jc w:val="both"/>
      </w:pPr>
      <w:r>
        <w:rPr>
          <w:rFonts w:ascii="David" w:cs="David" w:eastAsia="David" w:hAnsi="David"/>
          <w:sz w:val="22"/>
          <w:szCs w:val="22"/>
          <w:rtl/>
        </w:rPr>
        <w:t xml:space="preserve">בחינת הרחבת היקף Lagerstroemia ופיתוח מוצרי פרימיום נוספים על מנת להפחית את התלות במוצר אחד.</w:t>
      </w:r>
    </w:p>
    <w:p>
      <w:pPr>
        <w:pStyle w:val="ListParagraph"/>
        <w:numPr>
          <w:ilvl w:val="0"/>
          <w:numId w:val="1"/>
        </w:numPr>
        <w:bidi/>
        <w:spacing w:after="100" w:line="320"/>
        <w:jc w:val="both"/>
      </w:pPr>
      <w:r>
        <w:rPr>
          <w:rFonts w:ascii="David" w:cs="David" w:eastAsia="David" w:hAnsi="David"/>
          <w:sz w:val="22"/>
          <w:szCs w:val="22"/>
          <w:rtl/>
        </w:rPr>
        <w:t xml:space="preserve">השקעה במכונות אוטומציה לפעולות Sorting Quality ו-Pruning, שמהוות צוואר בקבוק תפעולי.</w:t>
      </w:r>
    </w:p>
    <w:p>
      <w:pPr>
        <w:pStyle w:val="ListParagraph"/>
        <w:numPr>
          <w:ilvl w:val="0"/>
          <w:numId w:val="1"/>
        </w:numPr>
        <w:bidi/>
        <w:spacing w:after="100" w:line="320"/>
        <w:jc w:val="both"/>
      </w:pPr>
      <w:r>
        <w:rPr>
          <w:rFonts w:ascii="David" w:cs="David" w:eastAsia="David" w:hAnsi="David"/>
          <w:sz w:val="22"/>
          <w:szCs w:val="22"/>
          <w:rtl/>
        </w:rPr>
        <w:t xml:space="preserve">עדכון מדיניות תמחור בהתבסס על ניתוח רגישות — בחינת אפשרות העלאת מחירים בשיעור של 3-5%.</w:t>
      </w:r>
    </w:p>
    <w:p>
      <w:pPr>
        <w:pStyle w:val="ListParagraph"/>
        <w:numPr>
          <w:ilvl w:val="0"/>
          <w:numId w:val="1"/>
        </w:numPr>
        <w:bidi/>
        <w:spacing w:after="100" w:line="320"/>
        <w:jc w:val="both"/>
      </w:pPr>
      <w:r>
        <w:rPr>
          <w:rFonts w:ascii="David" w:cs="David" w:eastAsia="David" w:hAnsi="David"/>
          <w:sz w:val="22"/>
          <w:szCs w:val="22"/>
          <w:rtl/>
        </w:rPr>
        <w:t xml:space="preserve">המשך פיתוח המודל למוצרים נוספים מעבר לשלושת הנוכחיים, כדי לקבל תמונה מלאה של פעילות המשתלה.</w:t>
      </w:r>
    </w:p>
    <w:p>
      <w:pPr>
        <w:pStyle w:val="ListParagraph"/>
        <w:numPr>
          <w:ilvl w:val="0"/>
          <w:numId w:val="1"/>
        </w:numPr>
        <w:bidi/>
        <w:spacing w:after="100" w:line="320"/>
        <w:jc w:val="both"/>
      </w:pPr>
      <w:r>
        <w:rPr>
          <w:rFonts w:ascii="David" w:cs="David" w:eastAsia="David" w:hAnsi="David"/>
          <w:sz w:val="22"/>
          <w:szCs w:val="22"/>
          <w:rtl/>
        </w:rPr>
        <w:t xml:space="preserve">שילוב נתוני זמן רב-שנתי כדי לזהות מגמות יציבות (ולא רק תמונת מצב נקודתית).</w:t>
      </w:r>
    </w:p>
    <w:p>
      <w:pPr>
        <w:pStyle w:val="ListParagraph"/>
        <w:numPr>
          <w:ilvl w:val="0"/>
          <w:numId w:val="1"/>
        </w:numPr>
        <w:bidi/>
        <w:spacing w:after="100" w:line="320"/>
        <w:jc w:val="both"/>
      </w:pPr>
      <w:r>
        <w:rPr>
          <w:rFonts w:ascii="David" w:cs="David" w:eastAsia="David" w:hAnsi="David"/>
          <w:sz w:val="22"/>
          <w:szCs w:val="22"/>
          <w:rtl/>
        </w:rPr>
        <w:t xml:space="preserve">בדיקת חלופות הקצאת עלויות קבועות (ABC מתקדם) לדיוק נוסף בניתוח הרווחיות.</w:t>
      </w:r>
    </w:p>
    <w:p>
      <w:pPr>
        <w:pStyle w:val="Heading2"/>
        <w:bidi/>
        <w:spacing w:after="160" w:before="280"/>
        <w:jc w:val="right"/>
      </w:pPr>
      <w:r>
        <w:rPr>
          <w:rFonts w:ascii="David" w:cs="David" w:eastAsia="David" w:hAnsi="David"/>
          <w:b/>
          <w:bCs/>
          <w:color w:val="2E75B6"/>
          <w:sz w:val="30"/>
          <w:szCs w:val="30"/>
          <w:rtl/>
        </w:rPr>
        <w:t xml:space="preserve">4.13.3 מגבלות הפרויקט</w:t>
      </w:r>
    </w:p>
    <w:p>
      <w:pPr>
        <w:pStyle w:val="ListParagraph"/>
        <w:numPr>
          <w:ilvl w:val="0"/>
          <w:numId w:val="1"/>
        </w:numPr>
        <w:bidi/>
        <w:spacing w:after="100" w:line="320"/>
        <w:jc w:val="both"/>
      </w:pPr>
      <w:r>
        <w:rPr>
          <w:rFonts w:ascii="David" w:cs="David" w:eastAsia="David" w:hAnsi="David"/>
          <w:sz w:val="22"/>
          <w:szCs w:val="22"/>
          <w:rtl/>
        </w:rPr>
        <w:t xml:space="preserve">ניתוח מבוסס על שנת פעילות אחת בלבד.</w:t>
      </w:r>
    </w:p>
    <w:p>
      <w:pPr>
        <w:pStyle w:val="ListParagraph"/>
        <w:numPr>
          <w:ilvl w:val="0"/>
          <w:numId w:val="1"/>
        </w:numPr>
        <w:bidi/>
        <w:spacing w:after="100" w:line="320"/>
        <w:jc w:val="both"/>
      </w:pPr>
      <w:r>
        <w:rPr>
          <w:rFonts w:ascii="David" w:cs="David" w:eastAsia="David" w:hAnsi="David"/>
          <w:sz w:val="22"/>
          <w:szCs w:val="22"/>
          <w:rtl/>
        </w:rPr>
        <w:t xml:space="preserve">מספר מצומצם של מוצרים שנותחו (3 מתוך מגוון רחב).</w:t>
      </w:r>
    </w:p>
    <w:p>
      <w:pPr>
        <w:pStyle w:val="ListParagraph"/>
        <w:numPr>
          <w:ilvl w:val="0"/>
          <w:numId w:val="1"/>
        </w:numPr>
        <w:bidi/>
        <w:spacing w:after="100" w:line="320"/>
        <w:jc w:val="both"/>
      </w:pPr>
      <w:r>
        <w:rPr>
          <w:rFonts w:ascii="David" w:cs="David" w:eastAsia="David" w:hAnsi="David"/>
          <w:sz w:val="22"/>
          <w:szCs w:val="22"/>
          <w:rtl/>
        </w:rPr>
        <w:t xml:space="preserve">הסתמכות על דיווחים ידניים של האגרונומים — אפשרות לטעויות הזנה.</w:t>
      </w:r>
    </w:p>
    <w:p>
      <w:pPr>
        <w:pStyle w:val="ListParagraph"/>
        <w:numPr>
          <w:ilvl w:val="0"/>
          <w:numId w:val="1"/>
        </w:numPr>
        <w:bidi/>
        <w:spacing w:after="100" w:line="320"/>
        <w:jc w:val="both"/>
      </w:pPr>
      <w:r>
        <w:rPr>
          <w:rFonts w:ascii="David" w:cs="David" w:eastAsia="David" w:hAnsi="David"/>
          <w:sz w:val="22"/>
          <w:szCs w:val="22"/>
          <w:rtl/>
        </w:rPr>
        <w:t xml:space="preserve">טבלאות יעילות זהות בין המוצרים — מצריכות הבחנה מדויקת יותר בעתיד.</w:t>
      </w:r>
    </w:p>
    <w:p>
      <w:pPr>
        <w:pStyle w:val="Heading2"/>
        <w:bidi/>
        <w:spacing w:after="160" w:before="280"/>
        <w:jc w:val="right"/>
      </w:pPr>
      <w:r>
        <w:rPr>
          <w:rFonts w:ascii="David" w:cs="David" w:eastAsia="David" w:hAnsi="David"/>
          <w:b/>
          <w:bCs/>
          <w:color w:val="2E75B6"/>
          <w:sz w:val="30"/>
          <w:szCs w:val="30"/>
          <w:rtl/>
        </w:rPr>
        <w:t xml:space="preserve">4.13.4 מסקנה כללית</w:t>
      </w:r>
    </w:p>
    <w:p>
      <w:pPr>
        <w:bidi/>
        <w:spacing w:after="120" w:line="340"/>
        <w:jc w:val="both"/>
      </w:pPr>
      <w:r>
        <w:rPr>
          <w:rFonts w:ascii="David" w:cs="David" w:eastAsia="David" w:hAnsi="David"/>
          <w:sz w:val="22"/>
          <w:szCs w:val="22"/>
          <w:rtl/>
        </w:rPr>
        <w:t xml:space="preserve">פרק 4 מאשש את ההיפותזה המרכזית של הפרויקט — ניתן לפתח מודל חישובי אוטומטי, נגיש וזול, המתבסס על נתוני אמת מהשטח, ולהפוך אותו לכלי ניהולי תומך החלטה במשתלת ייצוא חקלאית. הדשבורד החי המתעדכן בזמן אמת מהווה דוגמה מעשית לעקרונות ABC, MFCA ו-Profitability Mapping שנדונו בספרות, והוא מספק למשתלת הוכברג את התשתית המלאה למעבר מתרבות ניהולית מסורתית לתרבות מבוססת נתונים. ההמלצות שהוצגו מציעות צעדים נוספים שיגדילו את הערך הכלכלי של המודל ויחזקו את היציבות והרווחיות של המשתלה.</w:t>
      </w:r>
    </w:p>
    <w:p>
      <w:r>
        <w:t xml:space="preserve"/>
      </w:r>
    </w:p>
    <w:p>
      <w:r>
        <w:t xml:space="preserve"/>
      </w:r>
    </w:p>
    <w:p>
      <w:pPr>
        <w:bidi/>
        <w:spacing w:after="120" w:line="340"/>
        <w:jc w:val="center"/>
      </w:pPr>
      <w:r>
        <w:rPr>
          <w:rFonts w:ascii="David" w:cs="David" w:eastAsia="David" w:hAnsi="David"/>
          <w:sz w:val="22"/>
          <w:szCs w:val="22"/>
          <w:rtl/>
        </w:rPr>
        <w:t xml:space="preserve">──────────────────────────────────────────</w:t>
      </w:r>
    </w:p>
    <w:p>
      <w:pPr>
        <w:bidi/>
        <w:spacing w:after="120" w:line="340"/>
        <w:jc w:val="center"/>
      </w:pPr>
      <w:r>
        <w:rPr>
          <w:rFonts w:ascii="David" w:cs="David" w:eastAsia="David" w:hAnsi="David"/>
          <w:b/>
          <w:bCs/>
          <w:sz w:val="26"/>
          <w:szCs w:val="26"/>
          <w:rtl/>
        </w:rPr>
        <w:t xml:space="preserve">סוף פרק 4</w:t>
      </w:r>
    </w:p>
    <w:p>
      <w:pPr>
        <w:bidi/>
        <w:spacing w:after="120" w:line="340"/>
        <w:jc w:val="center"/>
      </w:pPr>
      <w:r>
        <w:rPr>
          <w:rFonts w:ascii="David" w:cs="David" w:eastAsia="David" w:hAnsi="David"/>
          <w:sz w:val="22"/>
          <w:szCs w:val="22"/>
          <w:rtl/>
        </w:rPr>
        <w:t xml:space="preserv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18"/>
        <w:szCs w:val="18"/>
        <w:rtl/>
      </w:rPr>
      <w:t xml:space="preserve">עמוד </w:t>
    </w:r>
    <w:r>
      <w:rPr>
        <w:rFonts w:ascii="David" w:cs="David" w:eastAsia="David" w:hAnsi="David"/>
        <w:sz w:val="18"/>
        <w:szCs w:val="18"/>
      </w:rPr>
      <w:fldChar w:fldCharType="begin"/>
      <w:instrText xml:space="preserve">PAGE</w:instrText>
      <w:fldChar w:fldCharType="separate"/>
      <w:fldChar w:fldCharType="end"/>
    </w:r>
    <w:r>
      <w:rPr>
        <w:rFonts w:ascii="David" w:cs="David" w:eastAsia="David" w:hAnsi="David"/>
        <w:sz w:val="18"/>
        <w:szCs w:val="18"/>
        <w:rtl/>
      </w:rPr>
      <w:t xml:space="preserve"> מתוך </w:t>
    </w:r>
    <w:r>
      <w:rPr>
        <w:rFonts w:ascii="David" w:cs="David" w:eastAsia="David" w:hAnsi="Davi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color w:val="808080"/>
        <w:sz w:val="18"/>
        <w:szCs w:val="18"/>
        <w:rtl/>
      </w:rPr>
      <w:t xml:space="preserve">פרויקט גמר — משתלת הוכברג | פרק 4: סיכום תוצאות וממצאי החומר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4 — סיכום תוצאות וממצאי החומר הנאסף</dc:title>
  <dc:creator>Hochberg Nursery Project</dc:creator>
  <cp:lastModifiedBy>Un-named</cp:lastModifiedBy>
  <cp:revision>1</cp:revision>
  <dcterms:created xsi:type="dcterms:W3CDTF">2026-05-04T16:47:30.061Z</dcterms:created>
  <dcterms:modified xsi:type="dcterms:W3CDTF">2026-05-04T16:47:30.061Z</dcterms:modified>
</cp:coreProperties>
</file>

<file path=docProps/custom.xml><?xml version="1.0" encoding="utf-8"?>
<Properties xmlns="http://schemas.openxmlformats.org/officeDocument/2006/custom-properties" xmlns:vt="http://schemas.openxmlformats.org/officeDocument/2006/docPropsVTypes"/>
</file>