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根据内部财务模型测算，迪摩科技有限公司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中游 环节。</w:t>
        <w:br/>
      </w:r>
    </w:p>
    <w:p>
      <w:r>
        <w:br/>
        <w:t>华辰资本旗下的 HC AI Innovation Fund 在最近的资产配置会议中</w:t>
        <w:br/>
        <w:t>讨论了 机器人 行业的投资机会，并对 新宇龙信息传媒有限公司</w:t>
        <w:br/>
        <w:t>进行了重点评估。</w:t>
        <w:br/>
      </w:r>
    </w:p>
    <w:p>
      <w:r>
        <w:br/>
        <w:t>根据内部财务模型测算，和泰传媒有限公司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395亿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424亿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AI Innovation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新能源 行业的投资机会，并对 快讯网络有限公司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济南亿次元网络有限公司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鸿睿思博信息有限公司 主要位于产业链的 上游 环节。</w:t>
        <w:br/>
      </w:r>
    </w:p>
    <w:p>
      <w:r>
        <w:br/>
        <w:t>华辰资本旗下的 HC Alpha Growth Fund 在最近的资产配置会议中</w:t>
        <w:br/>
        <w:t>讨论了 新能源 行业的投资机会，并对 鸿睿思博网络有限公司</w:t>
        <w:br/>
        <w:t>进行了重点评估。</w:t>
        <w:br/>
      </w:r>
    </w:p>
    <w:p>
      <w:r>
        <w:br/>
        <w:t>根据内部财务模型测算，九方网络有限公司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根据内部财务模型测算，精芯信息有限公司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机器人 行业的投资机会，并对 新宇龙信息传媒有限公司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265亿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从产业链角度看，机器人 行业主要由上游设备厂商、</w:t>
        <w:br/>
        <w:t>中游平台企业以及下游应用厂商组成。</w:t>
        <w:br/>
        <w:t>济南亿次元网络有限公司 主要位于产业链的 下游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下游 环节。</w:t>
        <w:br/>
      </w:r>
    </w:p>
    <w:p>
      <w:r>
        <w:br/>
        <w:t>华辰资本旗下的 HC Global Macro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医疗科技 行业的投资机会，并对 创亿信息有限公司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云计算 行业的投资机会，并对 国讯网络有限公司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新能源 行业的投资机会，并对 昊嘉网络有限公司</w:t>
        <w:br/>
        <w:t>进行了重点评估。</w:t>
        <w:br/>
      </w:r>
    </w:p>
    <w:p>
      <w:r>
        <w:br/>
        <w:t>佳禾科技有限公司 是中国 半导体 行业的重要企业之一。</w:t>
        <w:br/>
        <w:t>根据华辰资本 风险管理部 的研究，该公司成立于 2015 年，</w:t>
        <w:br/>
        <w:t>目前员工规模约 3623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消费科技 行业的投资机会，并对 兰金电子网络有限公司</w:t>
        <w:br/>
        <w:t>进行了重点评估。</w:t>
        <w:br/>
      </w:r>
    </w:p>
    <w:p>
      <w:r>
        <w:br/>
        <w:t>根据内部财务模型测算，浦华众城科技有限公司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济南亿次元网络有限公司 是中国 机器人 行业的重要企业之一。</w:t>
        <w:br/>
        <w:t>根据华辰资本 风险管理部 的研究，该公司成立于 2012 年，</w:t>
        <w:br/>
        <w:t>目前员工规模约 5029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飞利信科技有限公司 是中国 新能源 行业的重要企业之一。</w:t>
        <w:br/>
        <w:t>根据华辰资本 投资委员会 的研究，该公司成立于 2005 年，</w:t>
        <w:br/>
        <w:t>目前员工规模约 4433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国讯网络有限公司 是中国 云计算 行业的重要企业之一。</w:t>
        <w:br/>
        <w:t>根据华辰资本 风险管理部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201亿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188亿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华远软件信息有限公司 是中国 半导体 行业的重要企业之一。</w:t>
        <w:br/>
        <w:t>根据华辰资本 资产配置委员会 的研究，该公司成立于 2015 年，</w:t>
        <w:br/>
        <w:t>目前员工规模约 6302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上游 环节。</w:t>
        <w:br/>
      </w:r>
    </w:p>
    <w:p>
      <w:r>
        <w:br/>
        <w:t>根据内部财务模型测算，快讯网络有限公司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昂歌信息科技有限公司 是中国 消费科技 行业的重要企业之一。</w:t>
        <w:br/>
        <w:t>根据华辰资本 投资委员会 的研究，该公司成立于 2020 年，</w:t>
        <w:br/>
        <w:t>目前员工规模约 3973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根据内部财务模型测算，艾提科信科技有限公司 在未来三年</w:t>
        <w:br/>
        <w:t>收入复合增长率预计可达到 24%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470亿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