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下游 环节。</w:t>
        <w:br/>
      </w:r>
    </w:p>
    <w:p>
      <w:r>
        <w:br/>
        <w:t>根据内部财务模型测算，东方峻景传媒有限公司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根据内部财务模型测算，富罳信息有限公司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根据内部财务模型测算，昂歌信息科技有限公司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佳禾科技有限公司 是中国 半导体 行业的重要企业之一。</w:t>
        <w:br/>
        <w:t>根据华辰资本 投资委员会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和泰科技有限公司 是中国 人工智能 行业的重要企业之一。</w:t>
        <w:br/>
        <w:t>根据华辰资本 投资委员会 的研究，该公司成立于 2008 年，</w:t>
        <w:br/>
        <w:t>目前员工规模约 6443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下游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上游 环节。</w:t>
        <w:br/>
      </w:r>
    </w:p>
    <w:p>
      <w:r>
        <w:br/>
        <w:t>银嘉信息有限公司 是中国 消费科技 行业的重要企业之一。</w:t>
        <w:br/>
        <w:t>根据华辰资本 风险管理部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创汇传媒有限公司 是中国 新能源 行业的重要企业之一。</w:t>
        <w:br/>
        <w:t>根据华辰资本 资产配置委员会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根据内部财务模型测算，九方信息有限公司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新能源 行业的投资机会，并对 东方峻景传媒有限公司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凌云网络有限公司 是中国 医疗科技 行业的重要企业之一。</w:t>
        <w:br/>
        <w:t>根据华辰资本 投资策略部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中游 环节。</w:t>
        <w:br/>
      </w:r>
    </w:p>
    <w:p>
      <w:r>
        <w:br/>
        <w:t>华辰资本旗下的 HC Energy Transition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从产业链角度看，消费科技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p>
      <w:r>
        <w:br/>
        <w:t>根据内部财务模型测算，精芯信息有限公司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上游 环节。</w:t>
        <w:br/>
      </w:r>
    </w:p>
    <w:p>
      <w:r>
        <w:br/>
        <w:t>华辰资本旗下的 HC Alpha Growth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快讯网络有限公司 是中国 新能源 行业的重要企业之一。</w:t>
        <w:br/>
        <w:t>根据华辰资本 投资委员会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下游 环节。</w:t>
        <w:br/>
      </w:r>
    </w:p>
    <w:p>
      <w:r>
        <w:br/>
        <w:t>华辰资本旗下的 HC Global Macro Fund 在最近的资产配置会议中</w:t>
        <w:br/>
        <w:t>讨论了 半导体 行业的投资机会，并对 华远软件信息有限公司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根据内部财务模型测算，易动力科技有限公司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消费科技 行业的投资机会，并对 银嘉信息有限公司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根据内部财务模型测算，华远软件信息有限公司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