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94100320"/>
        <w:docPartObj>
          <w:docPartGallery w:val="Table of Contents"/>
          <w:docPartUnique/>
        </w:docPartObj>
      </w:sdtPr>
      <w:sdtEndPr>
        <w:rPr>
          <w:rFonts w:ascii="Times New Roman" w:eastAsiaTheme="minorEastAsia" w:hAnsi="Times New Roman" w:cs="Times New Roman"/>
          <w:b/>
          <w:bCs/>
          <w:noProof/>
          <w:color w:val="auto"/>
          <w:sz w:val="24"/>
          <w:szCs w:val="24"/>
          <w:lang w:val="en-GB" w:eastAsia="en-GB"/>
        </w:rPr>
      </w:sdtEndPr>
      <w:sdtContent>
        <w:p w:rsidR="00BB29B1" w:rsidRDefault="00BB29B1">
          <w:pPr>
            <w:pStyle w:val="TOCHeading"/>
          </w:pPr>
          <w:r>
            <w:t>Contents</w:t>
          </w:r>
        </w:p>
        <w:p w:rsidR="00BB29B1" w:rsidRDefault="00BB29B1">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72767407" w:history="1">
            <w:r w:rsidRPr="00AF03F1">
              <w:rPr>
                <w:rStyle w:val="Hyperlink"/>
                <w:noProof/>
              </w:rPr>
              <w:t>1. LAN-SAN Architecture</w:t>
            </w:r>
            <w:r>
              <w:rPr>
                <w:noProof/>
                <w:webHidden/>
              </w:rPr>
              <w:tab/>
            </w:r>
            <w:r>
              <w:rPr>
                <w:noProof/>
                <w:webHidden/>
              </w:rPr>
              <w:fldChar w:fldCharType="begin"/>
            </w:r>
            <w:r>
              <w:rPr>
                <w:noProof/>
                <w:webHidden/>
              </w:rPr>
              <w:instrText xml:space="preserve"> PAGEREF _Toc472767407 \h </w:instrText>
            </w:r>
            <w:r>
              <w:rPr>
                <w:noProof/>
                <w:webHidden/>
              </w:rPr>
            </w:r>
            <w:r>
              <w:rPr>
                <w:noProof/>
                <w:webHidden/>
              </w:rPr>
              <w:fldChar w:fldCharType="separate"/>
            </w:r>
            <w:r>
              <w:rPr>
                <w:noProof/>
                <w:webHidden/>
              </w:rPr>
              <w:t>2</w:t>
            </w:r>
            <w:r>
              <w:rPr>
                <w:noProof/>
                <w:webHidden/>
              </w:rPr>
              <w:fldChar w:fldCharType="end"/>
            </w:r>
          </w:hyperlink>
        </w:p>
        <w:p w:rsidR="00BB29B1" w:rsidRDefault="00BB29B1">
          <w:pPr>
            <w:pStyle w:val="TOC1"/>
            <w:tabs>
              <w:tab w:val="right" w:leader="dot" w:pos="9016"/>
            </w:tabs>
            <w:rPr>
              <w:rFonts w:asciiTheme="minorHAnsi" w:hAnsiTheme="minorHAnsi" w:cstheme="minorBidi"/>
              <w:noProof/>
              <w:sz w:val="22"/>
              <w:szCs w:val="22"/>
            </w:rPr>
          </w:pPr>
          <w:hyperlink w:anchor="_Toc472767408" w:history="1">
            <w:r w:rsidRPr="00AF03F1">
              <w:rPr>
                <w:rStyle w:val="Hyperlink"/>
                <w:noProof/>
              </w:rPr>
              <w:t>2. Skill set prerequisite</w:t>
            </w:r>
            <w:r>
              <w:rPr>
                <w:noProof/>
                <w:webHidden/>
              </w:rPr>
              <w:tab/>
            </w:r>
            <w:r>
              <w:rPr>
                <w:noProof/>
                <w:webHidden/>
              </w:rPr>
              <w:fldChar w:fldCharType="begin"/>
            </w:r>
            <w:r>
              <w:rPr>
                <w:noProof/>
                <w:webHidden/>
              </w:rPr>
              <w:instrText xml:space="preserve"> PAGEREF _Toc472767408 \h </w:instrText>
            </w:r>
            <w:r>
              <w:rPr>
                <w:noProof/>
                <w:webHidden/>
              </w:rPr>
            </w:r>
            <w:r>
              <w:rPr>
                <w:noProof/>
                <w:webHidden/>
              </w:rPr>
              <w:fldChar w:fldCharType="separate"/>
            </w:r>
            <w:r>
              <w:rPr>
                <w:noProof/>
                <w:webHidden/>
              </w:rPr>
              <w:t>3</w:t>
            </w:r>
            <w:r>
              <w:rPr>
                <w:noProof/>
                <w:webHidden/>
              </w:rPr>
              <w:fldChar w:fldCharType="end"/>
            </w:r>
          </w:hyperlink>
        </w:p>
        <w:p w:rsidR="00BB29B1" w:rsidRDefault="00BB29B1">
          <w:pPr>
            <w:pStyle w:val="TOC2"/>
            <w:tabs>
              <w:tab w:val="right" w:leader="dot" w:pos="9016"/>
            </w:tabs>
            <w:rPr>
              <w:rFonts w:asciiTheme="minorHAnsi" w:hAnsiTheme="minorHAnsi" w:cstheme="minorBidi"/>
              <w:noProof/>
              <w:sz w:val="22"/>
              <w:szCs w:val="22"/>
            </w:rPr>
          </w:pPr>
          <w:hyperlink w:anchor="_Toc472767409" w:history="1">
            <w:r w:rsidRPr="00AF03F1">
              <w:rPr>
                <w:rStyle w:val="Hyperlink"/>
                <w:noProof/>
              </w:rPr>
              <w:t>System #1: HPE BladeSystem c7000</w:t>
            </w:r>
            <w:r>
              <w:rPr>
                <w:noProof/>
                <w:webHidden/>
              </w:rPr>
              <w:tab/>
            </w:r>
            <w:r>
              <w:rPr>
                <w:noProof/>
                <w:webHidden/>
              </w:rPr>
              <w:fldChar w:fldCharType="begin"/>
            </w:r>
            <w:r>
              <w:rPr>
                <w:noProof/>
                <w:webHidden/>
              </w:rPr>
              <w:instrText xml:space="preserve"> PAGEREF _Toc472767409 \h </w:instrText>
            </w:r>
            <w:r>
              <w:rPr>
                <w:noProof/>
                <w:webHidden/>
              </w:rPr>
            </w:r>
            <w:r>
              <w:rPr>
                <w:noProof/>
                <w:webHidden/>
              </w:rPr>
              <w:fldChar w:fldCharType="separate"/>
            </w:r>
            <w:r>
              <w:rPr>
                <w:noProof/>
                <w:webHidden/>
              </w:rPr>
              <w:t>3</w:t>
            </w:r>
            <w:r>
              <w:rPr>
                <w:noProof/>
                <w:webHidden/>
              </w:rPr>
              <w:fldChar w:fldCharType="end"/>
            </w:r>
          </w:hyperlink>
        </w:p>
        <w:p w:rsidR="00BB29B1" w:rsidRDefault="00BB29B1">
          <w:pPr>
            <w:pStyle w:val="TOC2"/>
            <w:tabs>
              <w:tab w:val="right" w:leader="dot" w:pos="9016"/>
            </w:tabs>
            <w:rPr>
              <w:rFonts w:asciiTheme="minorHAnsi" w:hAnsiTheme="minorHAnsi" w:cstheme="minorBidi"/>
              <w:noProof/>
              <w:sz w:val="22"/>
              <w:szCs w:val="22"/>
            </w:rPr>
          </w:pPr>
          <w:hyperlink w:anchor="_Toc472767410" w:history="1">
            <w:r w:rsidRPr="00AF03F1">
              <w:rPr>
                <w:rStyle w:val="Hyperlink"/>
                <w:noProof/>
              </w:rPr>
              <w:t>System #2: HPE EVA4400 storage system</w:t>
            </w:r>
            <w:r>
              <w:rPr>
                <w:noProof/>
                <w:webHidden/>
              </w:rPr>
              <w:tab/>
            </w:r>
            <w:r>
              <w:rPr>
                <w:noProof/>
                <w:webHidden/>
              </w:rPr>
              <w:fldChar w:fldCharType="begin"/>
            </w:r>
            <w:r>
              <w:rPr>
                <w:noProof/>
                <w:webHidden/>
              </w:rPr>
              <w:instrText xml:space="preserve"> PAGEREF _Toc472767410 \h </w:instrText>
            </w:r>
            <w:r>
              <w:rPr>
                <w:noProof/>
                <w:webHidden/>
              </w:rPr>
            </w:r>
            <w:r>
              <w:rPr>
                <w:noProof/>
                <w:webHidden/>
              </w:rPr>
              <w:fldChar w:fldCharType="separate"/>
            </w:r>
            <w:r>
              <w:rPr>
                <w:noProof/>
                <w:webHidden/>
              </w:rPr>
              <w:t>3</w:t>
            </w:r>
            <w:r>
              <w:rPr>
                <w:noProof/>
                <w:webHidden/>
              </w:rPr>
              <w:fldChar w:fldCharType="end"/>
            </w:r>
          </w:hyperlink>
        </w:p>
        <w:p w:rsidR="00BB29B1" w:rsidRDefault="00BB29B1">
          <w:pPr>
            <w:pStyle w:val="TOC2"/>
            <w:tabs>
              <w:tab w:val="right" w:leader="dot" w:pos="9016"/>
            </w:tabs>
            <w:rPr>
              <w:rFonts w:asciiTheme="minorHAnsi" w:hAnsiTheme="minorHAnsi" w:cstheme="minorBidi"/>
              <w:noProof/>
              <w:sz w:val="22"/>
              <w:szCs w:val="22"/>
            </w:rPr>
          </w:pPr>
          <w:hyperlink w:anchor="_Toc472767411" w:history="1">
            <w:r w:rsidRPr="00AF03F1">
              <w:rPr>
                <w:rStyle w:val="Hyperlink"/>
                <w:noProof/>
              </w:rPr>
              <w:t>System #3: Local area network</w:t>
            </w:r>
            <w:r>
              <w:rPr>
                <w:noProof/>
                <w:webHidden/>
              </w:rPr>
              <w:tab/>
            </w:r>
            <w:r>
              <w:rPr>
                <w:noProof/>
                <w:webHidden/>
              </w:rPr>
              <w:fldChar w:fldCharType="begin"/>
            </w:r>
            <w:r>
              <w:rPr>
                <w:noProof/>
                <w:webHidden/>
              </w:rPr>
              <w:instrText xml:space="preserve"> PAGEREF _Toc472767411 \h </w:instrText>
            </w:r>
            <w:r>
              <w:rPr>
                <w:noProof/>
                <w:webHidden/>
              </w:rPr>
            </w:r>
            <w:r>
              <w:rPr>
                <w:noProof/>
                <w:webHidden/>
              </w:rPr>
              <w:fldChar w:fldCharType="separate"/>
            </w:r>
            <w:r>
              <w:rPr>
                <w:noProof/>
                <w:webHidden/>
              </w:rPr>
              <w:t>4</w:t>
            </w:r>
            <w:r>
              <w:rPr>
                <w:noProof/>
                <w:webHidden/>
              </w:rPr>
              <w:fldChar w:fldCharType="end"/>
            </w:r>
          </w:hyperlink>
        </w:p>
        <w:p w:rsidR="00BB29B1" w:rsidRDefault="00BB29B1">
          <w:r>
            <w:rPr>
              <w:b/>
              <w:bCs/>
              <w:noProof/>
            </w:rPr>
            <w:fldChar w:fldCharType="end"/>
          </w:r>
        </w:p>
      </w:sdtContent>
    </w:sdt>
    <w:p w:rsidR="004556B0" w:rsidRDefault="004556B0" w:rsidP="00DD0643">
      <w:pPr>
        <w:pStyle w:val="NormalWeb"/>
        <w:spacing w:before="0" w:beforeAutospacing="0" w:after="0" w:afterAutospacing="0"/>
        <w:rPr>
          <w:rFonts w:ascii="Comic Sans MS" w:hAnsi="Comic Sans MS"/>
          <w:color w:val="000000"/>
          <w:sz w:val="40"/>
          <w:szCs w:val="40"/>
        </w:rPr>
        <w:sectPr w:rsidR="004556B0" w:rsidSect="004556B0">
          <w:footerReference w:type="default" r:id="rId8"/>
          <w:pgSz w:w="11906" w:h="16838" w:code="9"/>
          <w:pgMar w:top="1440" w:right="1440" w:bottom="1440" w:left="1440" w:header="709" w:footer="709" w:gutter="0"/>
          <w:cols w:space="708"/>
          <w:docGrid w:linePitch="360"/>
        </w:sectPr>
      </w:pPr>
      <w:bookmarkStart w:id="0" w:name="_GoBack"/>
      <w:bookmarkEnd w:id="0"/>
    </w:p>
    <w:p w:rsidR="002D6142" w:rsidRDefault="00BB29B1" w:rsidP="004556B0">
      <w:pPr>
        <w:pStyle w:val="Heading1"/>
        <w:rPr>
          <w:rFonts w:ascii="Comic Sans MS" w:hAnsi="Comic Sans MS"/>
          <w:color w:val="000000"/>
          <w:sz w:val="22"/>
          <w:szCs w:val="22"/>
        </w:rPr>
      </w:pPr>
      <w:bookmarkStart w:id="1" w:name="_Toc472767407"/>
      <w:r>
        <w:lastRenderedPageBreak/>
        <w:t xml:space="preserve">1. </w:t>
      </w:r>
      <w:r w:rsidR="00DD0643">
        <w:t>LAN-SAN Architecture</w:t>
      </w:r>
      <w:r w:rsidR="00DD0643">
        <w:rPr>
          <w:rFonts w:ascii="Comic Sans MS" w:eastAsia="Times New Roman" w:hAnsi="Comic Sans MS"/>
          <w:noProof/>
          <w:color w:val="000000"/>
          <w:sz w:val="22"/>
          <w:szCs w:val="22"/>
        </w:rPr>
        <w:drawing>
          <wp:anchor distT="0" distB="0" distL="114300" distR="114300" simplePos="0" relativeHeight="251658240" behindDoc="0" locked="0" layoutInCell="1" allowOverlap="1">
            <wp:simplePos x="0" y="0"/>
            <wp:positionH relativeFrom="page">
              <wp:posOffset>1609725</wp:posOffset>
            </wp:positionH>
            <wp:positionV relativeFrom="page">
              <wp:posOffset>1314450</wp:posOffset>
            </wp:positionV>
            <wp:extent cx="7363818" cy="5114925"/>
            <wp:effectExtent l="0" t="0" r="8890" b="0"/>
            <wp:wrapSquare wrapText="bothSides"/>
            <wp:docPr id="1" name="Picture 1" descr="SET OF SERVICE &#10;PROCESSORS &#10;INTERNAL Bladesystem &#10;TRUNK CONNECTIONS FROM &#10;HOSTS TO GigE SWITCHES &#10;BLADE SERVERS &#10;STORAGE AREA NETWORK &#10;LOGICAL UNITS &#10;created through abstraction &#10;of mass storage &#10;via IT services AS &#10;TRUNK to TOR SWITCH, &#10;carries public VLANs &#10;IP NETWORKING &#10;BETWEEN HOSTS &#10;AND TO LAN CLIENTS &#10;OGICAL NETWORKS &#10;IMPLEMENTED IN GigE &#10;SWITCHES &#10;APE BladeSystern c7000 &#10;STORAGE CLIENTS &#10;— blade servers interface to &#10;storage are network &#10;LOGICAL NETWORK &#10;IMPLEMENTED IN FC &#10;SWITCHES &#10;STORAGE SYSTEM: &#10;HPE EVA44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OF SERVICE &#10;PROCESSORS &#10;INTERNAL Bladesystem &#10;TRUNK CONNECTIONS FROM &#10;HOSTS TO GigE SWITCHES &#10;BLADE SERVERS &#10;STORAGE AREA NETWORK &#10;LOGICAL UNITS &#10;created through abstraction &#10;of mass storage &#10;via IT services AS &#10;TRUNK to TOR SWITCH, &#10;carries public VLANs &#10;IP NETWORKING &#10;BETWEEN HOSTS &#10;AND TO LAN CLIENTS &#10;OGICAL NETWORKS &#10;IMPLEMENTED IN GigE &#10;SWITCHES &#10;APE BladeSystern c7000 &#10;STORAGE CLIENTS &#10;— blade servers interface to &#10;storage are network &#10;LOGICAL NETWORK &#10;IMPLEMENTED IN FC &#10;SWITCHES &#10;STORAGE SYSTEM: &#10;HPE EVA4400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70873" cy="5119826"/>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r w:rsidR="007B117E">
        <w:rPr>
          <w:rFonts w:ascii="Comic Sans MS" w:hAnsi="Comic Sans MS"/>
          <w:color w:val="000000"/>
          <w:sz w:val="22"/>
          <w:szCs w:val="22"/>
        </w:rPr>
        <w:t> </w:t>
      </w:r>
    </w:p>
    <w:p w:rsidR="00DD0643" w:rsidRDefault="00DD0643">
      <w:pPr>
        <w:pStyle w:val="NormalWeb"/>
        <w:spacing w:before="0" w:beforeAutospacing="0" w:after="0" w:afterAutospacing="0"/>
        <w:rPr>
          <w:rFonts w:ascii="Comic Sans MS" w:hAnsi="Comic Sans MS"/>
          <w:color w:val="000000"/>
          <w:sz w:val="40"/>
          <w:szCs w:val="40"/>
        </w:rPr>
        <w:sectPr w:rsidR="00DD0643" w:rsidSect="00DD0643">
          <w:pgSz w:w="16838" w:h="11906" w:orient="landscape" w:code="9"/>
          <w:pgMar w:top="1440" w:right="1440" w:bottom="1440" w:left="1440" w:header="709" w:footer="709" w:gutter="0"/>
          <w:cols w:space="708"/>
          <w:docGrid w:linePitch="360"/>
        </w:sectPr>
      </w:pPr>
    </w:p>
    <w:p w:rsidR="002D6142" w:rsidRDefault="00BB29B1" w:rsidP="004556B0">
      <w:pPr>
        <w:pStyle w:val="Heading1"/>
      </w:pPr>
      <w:bookmarkStart w:id="2" w:name="_Toc472767408"/>
      <w:r>
        <w:lastRenderedPageBreak/>
        <w:t xml:space="preserve">2. </w:t>
      </w:r>
      <w:r w:rsidR="007B117E">
        <w:t>Skill set prerequisite</w:t>
      </w:r>
      <w:bookmarkEnd w:id="2"/>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The architecture diagram shows the major systems in a LAN + SAN architecture that ***may*** serve as the infrastructural foundation for the Cloudlet.</w:t>
      </w:r>
    </w:p>
    <w:p w:rsidR="002D6142" w:rsidRDefault="007B117E">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2D6142" w:rsidRDefault="007B117E" w:rsidP="004556B0">
      <w:pPr>
        <w:pStyle w:val="Heading2"/>
      </w:pPr>
      <w:bookmarkStart w:id="3" w:name="_Toc472767409"/>
      <w:r>
        <w:t>System #1: HPE BladeSystem c7000</w:t>
      </w:r>
      <w:bookmarkEnd w:id="3"/>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The c7000 incorporates device bays, interconnect bays, power supply, cooling, a midplane for managing connectivity between device bays and interconnect bays and a service processor which is referred to as the "</w:t>
      </w:r>
      <w:proofErr w:type="spellStart"/>
      <w:r>
        <w:rPr>
          <w:rFonts w:ascii="Comic Sans MS" w:hAnsi="Comic Sans MS"/>
          <w:color w:val="000000"/>
          <w:sz w:val="22"/>
          <w:szCs w:val="22"/>
        </w:rPr>
        <w:t>Onboard</w:t>
      </w:r>
      <w:proofErr w:type="spellEnd"/>
      <w:r>
        <w:rPr>
          <w:rFonts w:ascii="Comic Sans MS" w:hAnsi="Comic Sans MS"/>
          <w:color w:val="000000"/>
          <w:sz w:val="22"/>
          <w:szCs w:val="22"/>
        </w:rPr>
        <w:t xml:space="preserve"> Administrator" (OA).</w:t>
      </w:r>
    </w:p>
    <w:p w:rsidR="00BB29B1" w:rsidRDefault="00BB29B1" w:rsidP="004556B0">
      <w:pPr>
        <w:pStyle w:val="NormalWeb"/>
        <w:spacing w:before="0" w:beforeAutospacing="0" w:after="0" w:afterAutospacing="0"/>
        <w:jc w:val="both"/>
        <w:rPr>
          <w:rFonts w:ascii="Comic Sans MS" w:hAnsi="Comic Sans MS"/>
          <w:color w:val="000000"/>
          <w:sz w:val="22"/>
          <w:szCs w:val="22"/>
        </w:rPr>
      </w:pP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Most of the learning involved here is with connectivity management. The c7000 uses a midplane that provides copper trace connections between:</w:t>
      </w:r>
    </w:p>
    <w:p w:rsidR="002D6142" w:rsidRDefault="007B117E" w:rsidP="004556B0">
      <w:pPr>
        <w:numPr>
          <w:ilvl w:val="0"/>
          <w:numId w:val="1"/>
        </w:numPr>
        <w:ind w:left="540"/>
        <w:jc w:val="both"/>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t xml:space="preserve"> adapters that are housed inside the blade servers and </w:t>
      </w:r>
    </w:p>
    <w:p w:rsidR="002D6142" w:rsidRDefault="007B117E" w:rsidP="004556B0">
      <w:pPr>
        <w:numPr>
          <w:ilvl w:val="0"/>
          <w:numId w:val="1"/>
        </w:numPr>
        <w:ind w:left="540"/>
        <w:jc w:val="both"/>
        <w:textAlignment w:val="center"/>
        <w:rPr>
          <w:rFonts w:ascii="Comic Sans MS" w:eastAsia="Times New Roman" w:hAnsi="Comic Sans MS"/>
          <w:color w:val="000000"/>
          <w:sz w:val="22"/>
          <w:szCs w:val="22"/>
        </w:rPr>
      </w:pPr>
      <w:r>
        <w:rPr>
          <w:rFonts w:ascii="Comic Sans MS" w:eastAsia="Times New Roman" w:hAnsi="Comic Sans MS"/>
          <w:color w:val="000000"/>
          <w:sz w:val="22"/>
          <w:szCs w:val="22"/>
        </w:rPr>
        <w:t>the switches that are housed at the rear of the system in the interconnect bays</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There is lots of good documentation about the internal organisation of the c7000. I have a number of resources which I can point to in order to beat a path through the documentation jungle surrounding the c7000 !</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 </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 xml:space="preserve">The process exposes the installer to extensive interaction with service processors. These management modules are included with server-grade hardware as a means of providing remote, headless operation of the server. </w:t>
      </w:r>
      <w:r>
        <w:rPr>
          <w:rFonts w:ascii="Comic Sans MS" w:hAnsi="Comic Sans MS"/>
          <w:color w:val="000000"/>
          <w:sz w:val="22"/>
          <w:szCs w:val="22"/>
          <w:highlight w:val="yellow"/>
        </w:rPr>
        <w:t>Familiarity with the operation of service processors is useful</w:t>
      </w:r>
      <w:r>
        <w:rPr>
          <w:rFonts w:ascii="Comic Sans MS" w:hAnsi="Comic Sans MS"/>
          <w:color w:val="000000"/>
          <w:sz w:val="22"/>
          <w:szCs w:val="22"/>
        </w:rPr>
        <w:t>. This includes knowledge of the tasks that can be carried out using such a device, such as power control, remote installation and diagnostics.</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 </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 xml:space="preserve">In order to start interacting with the c7000, a "management" laptop and a connection to the OA is required. </w:t>
      </w:r>
      <w:r>
        <w:rPr>
          <w:rFonts w:ascii="Comic Sans MS" w:hAnsi="Comic Sans MS"/>
          <w:color w:val="000000"/>
          <w:sz w:val="22"/>
          <w:szCs w:val="22"/>
          <w:highlight w:val="yellow"/>
        </w:rPr>
        <w:t>To carry out this task, basic knowledge of IPv4 network addresses is required</w:t>
      </w:r>
      <w:r>
        <w:rPr>
          <w:rFonts w:ascii="Comic Sans MS" w:hAnsi="Comic Sans MS"/>
          <w:color w:val="000000"/>
          <w:sz w:val="22"/>
          <w:szCs w:val="22"/>
        </w:rPr>
        <w:t>.</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 </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Once connected to the OA, a journey of navigation through the web interface begins. The blades in the device bays, the switches in the interconnect bays are all open to navigation from this first point of arrival.</w:t>
      </w:r>
    </w:p>
    <w:p w:rsidR="002D6142" w:rsidRDefault="007B117E">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2D6142" w:rsidRDefault="007B117E" w:rsidP="004556B0">
      <w:pPr>
        <w:pStyle w:val="Heading2"/>
      </w:pPr>
      <w:bookmarkStart w:id="4" w:name="_Toc472767410"/>
      <w:r>
        <w:t>System #2: HPE EVA4400 storage system</w:t>
      </w:r>
      <w:bookmarkEnd w:id="4"/>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 xml:space="preserve">This system is a computer dedicated to the purpose of abstracting the mass storage devices into fault-tolerant, high-performance logical units. There are three broad technology classes that are involved in the operation of the EVA 4400: the </w:t>
      </w:r>
      <w:r>
        <w:rPr>
          <w:rFonts w:ascii="Comic Sans MS" w:hAnsi="Comic Sans MS"/>
          <w:color w:val="000000"/>
          <w:sz w:val="22"/>
          <w:szCs w:val="22"/>
          <w:highlight w:val="yellow"/>
        </w:rPr>
        <w:t>SCSI Architectural Model</w:t>
      </w:r>
      <w:r>
        <w:rPr>
          <w:rFonts w:ascii="Comic Sans MS" w:hAnsi="Comic Sans MS"/>
          <w:color w:val="000000"/>
          <w:sz w:val="22"/>
          <w:szCs w:val="22"/>
        </w:rPr>
        <w:t xml:space="preserve">, </w:t>
      </w:r>
      <w:r>
        <w:rPr>
          <w:rFonts w:ascii="Comic Sans MS" w:hAnsi="Comic Sans MS"/>
          <w:color w:val="000000"/>
          <w:sz w:val="22"/>
          <w:szCs w:val="22"/>
          <w:highlight w:val="yellow"/>
        </w:rPr>
        <w:t>Fibre Channel</w:t>
      </w:r>
      <w:r>
        <w:rPr>
          <w:rFonts w:ascii="Comic Sans MS" w:hAnsi="Comic Sans MS"/>
          <w:color w:val="000000"/>
          <w:sz w:val="22"/>
          <w:szCs w:val="22"/>
        </w:rPr>
        <w:t xml:space="preserve"> and </w:t>
      </w:r>
      <w:r>
        <w:rPr>
          <w:rFonts w:ascii="Comic Sans MS" w:hAnsi="Comic Sans MS"/>
          <w:color w:val="000000"/>
          <w:sz w:val="22"/>
          <w:szCs w:val="22"/>
          <w:highlight w:val="yellow"/>
        </w:rPr>
        <w:t>RAID</w:t>
      </w:r>
      <w:r>
        <w:rPr>
          <w:rFonts w:ascii="Comic Sans MS" w:hAnsi="Comic Sans MS"/>
          <w:color w:val="000000"/>
          <w:sz w:val="22"/>
          <w:szCs w:val="22"/>
        </w:rPr>
        <w:t>.</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 xml:space="preserve">The SCSI architectural model includes </w:t>
      </w:r>
      <w:r>
        <w:rPr>
          <w:rFonts w:ascii="Comic Sans MS" w:hAnsi="Comic Sans MS"/>
          <w:color w:val="000000"/>
          <w:sz w:val="22"/>
          <w:szCs w:val="22"/>
          <w:highlight w:val="yellow"/>
        </w:rPr>
        <w:t>storage servers (targets), storage clients (initiators), logical units, interconnects and access control</w:t>
      </w:r>
      <w:r>
        <w:rPr>
          <w:rFonts w:ascii="Comic Sans MS" w:hAnsi="Comic Sans MS"/>
          <w:color w:val="000000"/>
          <w:sz w:val="22"/>
          <w:szCs w:val="22"/>
        </w:rPr>
        <w:t xml:space="preserve">. These concepts are useful for handling a storage area network. Practical interconnects are supported by system software to provide redundancy through support for logical </w:t>
      </w:r>
      <w:r>
        <w:rPr>
          <w:rFonts w:ascii="Comic Sans MS" w:hAnsi="Comic Sans MS"/>
          <w:color w:val="000000"/>
          <w:sz w:val="22"/>
          <w:szCs w:val="22"/>
          <w:highlight w:val="yellow"/>
        </w:rPr>
        <w:t>multipathing</w:t>
      </w:r>
      <w:r>
        <w:rPr>
          <w:rFonts w:ascii="Comic Sans MS" w:hAnsi="Comic Sans MS"/>
          <w:color w:val="000000"/>
          <w:sz w:val="22"/>
          <w:szCs w:val="22"/>
        </w:rPr>
        <w:t>: a technique whereby multiple physical paths are aggregated into a single logical path.</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Fibre Channel (FC) technology includes concepts of</w:t>
      </w:r>
      <w:r>
        <w:rPr>
          <w:rFonts w:ascii="Comic Sans MS" w:hAnsi="Comic Sans MS"/>
          <w:color w:val="000000"/>
          <w:sz w:val="22"/>
          <w:szCs w:val="22"/>
          <w:highlight w:val="yellow"/>
        </w:rPr>
        <w:t xml:space="preserve"> FC switches</w:t>
      </w:r>
      <w:r>
        <w:rPr>
          <w:rFonts w:ascii="Comic Sans MS" w:hAnsi="Comic Sans MS"/>
          <w:color w:val="000000"/>
          <w:sz w:val="22"/>
          <w:szCs w:val="22"/>
        </w:rPr>
        <w:t xml:space="preserve">, client identification through </w:t>
      </w:r>
      <w:r>
        <w:rPr>
          <w:rFonts w:ascii="Comic Sans MS" w:hAnsi="Comic Sans MS"/>
          <w:color w:val="000000"/>
          <w:sz w:val="22"/>
          <w:szCs w:val="22"/>
          <w:highlight w:val="yellow"/>
        </w:rPr>
        <w:t>world-wide node names (WWNN)</w:t>
      </w:r>
      <w:r>
        <w:rPr>
          <w:rFonts w:ascii="Comic Sans MS" w:hAnsi="Comic Sans MS"/>
          <w:color w:val="000000"/>
          <w:sz w:val="22"/>
          <w:szCs w:val="22"/>
        </w:rPr>
        <w:t xml:space="preserve">, division of a network into </w:t>
      </w:r>
      <w:r>
        <w:rPr>
          <w:rFonts w:ascii="Comic Sans MS" w:hAnsi="Comic Sans MS"/>
          <w:color w:val="000000"/>
          <w:sz w:val="22"/>
          <w:szCs w:val="22"/>
          <w:highlight w:val="yellow"/>
        </w:rPr>
        <w:t>zones</w:t>
      </w:r>
      <w:r>
        <w:rPr>
          <w:rFonts w:ascii="Comic Sans MS" w:hAnsi="Comic Sans MS"/>
          <w:color w:val="000000"/>
          <w:sz w:val="22"/>
          <w:szCs w:val="22"/>
        </w:rPr>
        <w:t xml:space="preserve"> and </w:t>
      </w:r>
      <w:r>
        <w:rPr>
          <w:rFonts w:ascii="Comic Sans MS" w:hAnsi="Comic Sans MS"/>
          <w:color w:val="000000"/>
          <w:sz w:val="22"/>
          <w:szCs w:val="22"/>
          <w:highlight w:val="yellow"/>
        </w:rPr>
        <w:t>optic fibre and copper cable types</w:t>
      </w:r>
      <w:r>
        <w:rPr>
          <w:rFonts w:ascii="Comic Sans MS" w:hAnsi="Comic Sans MS"/>
          <w:color w:val="000000"/>
          <w:sz w:val="22"/>
          <w:szCs w:val="22"/>
        </w:rPr>
        <w:t>.</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lastRenderedPageBreak/>
        <w:t xml:space="preserve">RAID technology includes </w:t>
      </w:r>
      <w:r>
        <w:rPr>
          <w:rFonts w:ascii="Comic Sans MS" w:hAnsi="Comic Sans MS"/>
          <w:color w:val="000000"/>
          <w:sz w:val="22"/>
          <w:szCs w:val="22"/>
          <w:highlight w:val="yellow"/>
        </w:rPr>
        <w:t>RAID categories</w:t>
      </w:r>
      <w:r>
        <w:rPr>
          <w:rFonts w:ascii="Comic Sans MS" w:hAnsi="Comic Sans MS"/>
          <w:color w:val="000000"/>
          <w:sz w:val="22"/>
          <w:szCs w:val="22"/>
        </w:rPr>
        <w:t xml:space="preserve">, with each category having fault-tolerance, redundancy and performance characteristics. </w:t>
      </w:r>
      <w:r>
        <w:rPr>
          <w:rFonts w:ascii="Comic Sans MS" w:hAnsi="Comic Sans MS"/>
          <w:color w:val="000000"/>
          <w:sz w:val="22"/>
          <w:szCs w:val="22"/>
          <w:highlight w:val="yellow"/>
        </w:rPr>
        <w:t>At a minimum, knowledge of the fault tolerance and redundancy is required before choosing a category</w:t>
      </w:r>
      <w:r>
        <w:rPr>
          <w:rFonts w:ascii="Comic Sans MS" w:hAnsi="Comic Sans MS"/>
          <w:color w:val="000000"/>
          <w:sz w:val="22"/>
          <w:szCs w:val="22"/>
        </w:rPr>
        <w:t xml:space="preserve"> for implementation. It is also useful to have knowledge of the performance of a RAID category and the applications to which it is best matched.</w:t>
      </w:r>
    </w:p>
    <w:p w:rsidR="002D6142" w:rsidRDefault="007B117E">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t> </w:t>
      </w:r>
    </w:p>
    <w:p w:rsidR="002D6142" w:rsidRDefault="007B117E" w:rsidP="00BB29B1">
      <w:pPr>
        <w:pStyle w:val="Heading2"/>
      </w:pPr>
      <w:bookmarkStart w:id="5" w:name="_Toc472767411"/>
      <w:r>
        <w:t>System #3: Local area network</w:t>
      </w:r>
      <w:bookmarkEnd w:id="5"/>
    </w:p>
    <w:p w:rsidR="004556B0"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 xml:space="preserve">The LAN switches in the BladeSystem connect to the blade servers through internal ports on the midplane. Each such port will most likely need to be configured as an 802.1Q trunk as it would most likely carry frames from several VLANs. </w:t>
      </w:r>
    </w:p>
    <w:p w:rsidR="002D6142" w:rsidRDefault="007B117E" w:rsidP="004556B0">
      <w:pPr>
        <w:pStyle w:val="NormalWeb"/>
        <w:spacing w:before="0" w:beforeAutospacing="0" w:after="0" w:afterAutospacing="0"/>
        <w:jc w:val="both"/>
        <w:rPr>
          <w:rFonts w:ascii="Comic Sans MS" w:hAnsi="Comic Sans MS"/>
          <w:color w:val="000000"/>
          <w:sz w:val="22"/>
          <w:szCs w:val="22"/>
        </w:rPr>
      </w:pPr>
      <w:r>
        <w:rPr>
          <w:rFonts w:ascii="Comic Sans MS" w:hAnsi="Comic Sans MS"/>
          <w:color w:val="000000"/>
          <w:sz w:val="22"/>
          <w:szCs w:val="22"/>
        </w:rPr>
        <w:t>The switches also connect the BladeSystem to the server room's network. The latter is represented in the hardware set by a top-of-rack (</w:t>
      </w:r>
      <w:proofErr w:type="spellStart"/>
      <w:r>
        <w:rPr>
          <w:rFonts w:ascii="Comic Sans MS" w:hAnsi="Comic Sans MS"/>
          <w:color w:val="000000"/>
          <w:sz w:val="22"/>
          <w:szCs w:val="22"/>
        </w:rPr>
        <w:t>ToR</w:t>
      </w:r>
      <w:proofErr w:type="spellEnd"/>
      <w:r>
        <w:rPr>
          <w:rFonts w:ascii="Comic Sans MS" w:hAnsi="Comic Sans MS"/>
          <w:color w:val="000000"/>
          <w:sz w:val="22"/>
          <w:szCs w:val="22"/>
        </w:rPr>
        <w:t xml:space="preserve">) switch. The </w:t>
      </w:r>
      <w:proofErr w:type="spellStart"/>
      <w:r>
        <w:rPr>
          <w:rFonts w:ascii="Comic Sans MS" w:hAnsi="Comic Sans MS"/>
          <w:color w:val="000000"/>
          <w:sz w:val="22"/>
          <w:szCs w:val="22"/>
        </w:rPr>
        <w:t>ToR</w:t>
      </w:r>
      <w:proofErr w:type="spellEnd"/>
      <w:r>
        <w:rPr>
          <w:rFonts w:ascii="Comic Sans MS" w:hAnsi="Comic Sans MS"/>
          <w:color w:val="000000"/>
          <w:sz w:val="22"/>
          <w:szCs w:val="22"/>
        </w:rPr>
        <w:t xml:space="preserve"> switch provides connectivity to external systems, including to users coming in from the Internet. </w:t>
      </w:r>
      <w:r>
        <w:rPr>
          <w:rFonts w:ascii="Comic Sans MS" w:hAnsi="Comic Sans MS"/>
          <w:color w:val="000000"/>
          <w:sz w:val="22"/>
          <w:szCs w:val="22"/>
          <w:highlight w:val="yellow"/>
        </w:rPr>
        <w:t>Familiarity with the concepts of VLANs</w:t>
      </w:r>
      <w:r>
        <w:rPr>
          <w:rFonts w:ascii="Comic Sans MS" w:hAnsi="Comic Sans MS"/>
          <w:color w:val="000000"/>
          <w:sz w:val="22"/>
          <w:szCs w:val="22"/>
        </w:rPr>
        <w:t xml:space="preserve"> is important to successfully separate VM traffic.</w:t>
      </w:r>
    </w:p>
    <w:p w:rsidR="00DD0643" w:rsidRDefault="00DD0643">
      <w:pPr>
        <w:pStyle w:val="NormalWeb"/>
        <w:spacing w:before="0" w:beforeAutospacing="0" w:after="0" w:afterAutospacing="0"/>
        <w:rPr>
          <w:rFonts w:ascii="Comic Sans MS" w:hAnsi="Comic Sans MS"/>
          <w:color w:val="000000"/>
          <w:sz w:val="22"/>
          <w:szCs w:val="22"/>
        </w:rPr>
      </w:pPr>
    </w:p>
    <w:p w:rsidR="00DD0643" w:rsidRDefault="00DD0643">
      <w:pPr>
        <w:pStyle w:val="NormalWeb"/>
        <w:spacing w:before="0" w:beforeAutospacing="0" w:after="0" w:afterAutospacing="0"/>
        <w:rPr>
          <w:rFonts w:ascii="Comic Sans MS" w:hAnsi="Comic Sans MS"/>
          <w:color w:val="000000"/>
          <w:sz w:val="22"/>
          <w:szCs w:val="22"/>
        </w:rPr>
      </w:pPr>
      <w:r>
        <w:rPr>
          <w:rFonts w:ascii="Comic Sans MS" w:hAnsi="Comic Sans MS"/>
          <w:color w:val="000000"/>
          <w:sz w:val="22"/>
          <w:szCs w:val="22"/>
        </w:rPr>
        <w:pict>
          <v:rect id="_x0000_i1025" style="width:451.3pt;height:2pt;mso-position-vertical:absolute" o:hralign="center" o:hrstd="t" o:hrnoshade="t" o:hr="t" fillcolor="#4472c4 [3204]" stroked="f"/>
        </w:pict>
      </w:r>
    </w:p>
    <w:p w:rsidR="00DD0643" w:rsidRDefault="00DD0643">
      <w:pPr>
        <w:pStyle w:val="NormalWeb"/>
        <w:spacing w:before="0" w:beforeAutospacing="0" w:after="0" w:afterAutospacing="0"/>
        <w:rPr>
          <w:rFonts w:ascii="Comic Sans MS" w:hAnsi="Comic Sans MS"/>
          <w:color w:val="000000"/>
          <w:sz w:val="22"/>
          <w:szCs w:val="22"/>
        </w:rPr>
      </w:pPr>
    </w:p>
    <w:sectPr w:rsidR="00DD06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5D9" w:rsidRDefault="00D265D9" w:rsidP="004556B0">
      <w:r>
        <w:separator/>
      </w:r>
    </w:p>
  </w:endnote>
  <w:endnote w:type="continuationSeparator" w:id="0">
    <w:p w:rsidR="00D265D9" w:rsidRDefault="00D265D9" w:rsidP="0045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6B0" w:rsidRDefault="004556B0">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BB29B1">
      <w:rPr>
        <w:noProof/>
        <w:color w:val="323E4F" w:themeColor="text2" w:themeShade="BF"/>
      </w:rPr>
      <w:t>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BB29B1">
      <w:rPr>
        <w:noProof/>
        <w:color w:val="323E4F" w:themeColor="text2" w:themeShade="BF"/>
      </w:rPr>
      <w:t>4</w:t>
    </w:r>
    <w:r>
      <w:rPr>
        <w:color w:val="323E4F" w:themeColor="text2" w:themeShade="BF"/>
      </w:rPr>
      <w:fldChar w:fldCharType="end"/>
    </w:r>
  </w:p>
  <w:p w:rsidR="004556B0" w:rsidRDefault="0045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5D9" w:rsidRDefault="00D265D9" w:rsidP="004556B0">
      <w:r>
        <w:separator/>
      </w:r>
    </w:p>
  </w:footnote>
  <w:footnote w:type="continuationSeparator" w:id="0">
    <w:p w:rsidR="00D265D9" w:rsidRDefault="00D265D9" w:rsidP="00455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C1CE2"/>
    <w:multiLevelType w:val="multilevel"/>
    <w:tmpl w:val="6BC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7E"/>
    <w:rsid w:val="002D6142"/>
    <w:rsid w:val="004556B0"/>
    <w:rsid w:val="007B117E"/>
    <w:rsid w:val="00BB29B1"/>
    <w:rsid w:val="00D265D9"/>
    <w:rsid w:val="00DD0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D6F5C"/>
  <w15:chartTrackingRefBased/>
  <w15:docId w15:val="{63C2BAD3-F78D-428D-8435-5E1C656D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4556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6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6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4556B0"/>
    <w:pPr>
      <w:tabs>
        <w:tab w:val="center" w:pos="4513"/>
        <w:tab w:val="right" w:pos="9026"/>
      </w:tabs>
    </w:pPr>
  </w:style>
  <w:style w:type="character" w:customStyle="1" w:styleId="HeaderChar">
    <w:name w:val="Header Char"/>
    <w:basedOn w:val="DefaultParagraphFont"/>
    <w:link w:val="Header"/>
    <w:uiPriority w:val="99"/>
    <w:rsid w:val="004556B0"/>
    <w:rPr>
      <w:rFonts w:eastAsiaTheme="minorEastAsia"/>
      <w:sz w:val="24"/>
      <w:szCs w:val="24"/>
    </w:rPr>
  </w:style>
  <w:style w:type="paragraph" w:styleId="Footer">
    <w:name w:val="footer"/>
    <w:basedOn w:val="Normal"/>
    <w:link w:val="FooterChar"/>
    <w:uiPriority w:val="99"/>
    <w:unhideWhenUsed/>
    <w:rsid w:val="004556B0"/>
    <w:pPr>
      <w:tabs>
        <w:tab w:val="center" w:pos="4513"/>
        <w:tab w:val="right" w:pos="9026"/>
      </w:tabs>
    </w:pPr>
  </w:style>
  <w:style w:type="character" w:customStyle="1" w:styleId="FooterChar">
    <w:name w:val="Footer Char"/>
    <w:basedOn w:val="DefaultParagraphFont"/>
    <w:link w:val="Footer"/>
    <w:uiPriority w:val="99"/>
    <w:rsid w:val="004556B0"/>
    <w:rPr>
      <w:rFonts w:eastAsiaTheme="minorEastAsia"/>
      <w:sz w:val="24"/>
      <w:szCs w:val="24"/>
    </w:rPr>
  </w:style>
  <w:style w:type="character" w:customStyle="1" w:styleId="Heading1Char">
    <w:name w:val="Heading 1 Char"/>
    <w:basedOn w:val="DefaultParagraphFont"/>
    <w:link w:val="Heading1"/>
    <w:uiPriority w:val="9"/>
    <w:rsid w:val="004556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6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56B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B29B1"/>
    <w:pPr>
      <w:spacing w:line="259" w:lineRule="auto"/>
      <w:outlineLvl w:val="9"/>
    </w:pPr>
    <w:rPr>
      <w:lang w:val="en-US" w:eastAsia="en-US"/>
    </w:rPr>
  </w:style>
  <w:style w:type="paragraph" w:styleId="TOC1">
    <w:name w:val="toc 1"/>
    <w:basedOn w:val="Normal"/>
    <w:next w:val="Normal"/>
    <w:autoRedefine/>
    <w:uiPriority w:val="39"/>
    <w:unhideWhenUsed/>
    <w:rsid w:val="00BB29B1"/>
    <w:pPr>
      <w:spacing w:after="100"/>
    </w:pPr>
  </w:style>
  <w:style w:type="paragraph" w:styleId="TOC2">
    <w:name w:val="toc 2"/>
    <w:basedOn w:val="Normal"/>
    <w:next w:val="Normal"/>
    <w:autoRedefine/>
    <w:uiPriority w:val="39"/>
    <w:unhideWhenUsed/>
    <w:rsid w:val="00BB29B1"/>
    <w:pPr>
      <w:spacing w:after="100"/>
      <w:ind w:left="240"/>
    </w:pPr>
  </w:style>
  <w:style w:type="paragraph" w:styleId="TOC3">
    <w:name w:val="toc 3"/>
    <w:basedOn w:val="Normal"/>
    <w:next w:val="Normal"/>
    <w:autoRedefine/>
    <w:uiPriority w:val="39"/>
    <w:unhideWhenUsed/>
    <w:rsid w:val="00BB29B1"/>
    <w:pPr>
      <w:spacing w:after="100"/>
      <w:ind w:left="480"/>
    </w:pPr>
  </w:style>
  <w:style w:type="character" w:styleId="Hyperlink">
    <w:name w:val="Hyperlink"/>
    <w:basedOn w:val="DefaultParagraphFont"/>
    <w:uiPriority w:val="99"/>
    <w:unhideWhenUsed/>
    <w:rsid w:val="00BB29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6E2E2-6458-4898-8A56-BFCDA47D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Etienne-Victor Depasquale</dc:creator>
  <cp:keywords/>
  <dc:description/>
  <cp:lastModifiedBy>Etienne-Victor Depasquale</cp:lastModifiedBy>
  <cp:revision>5</cp:revision>
  <dcterms:created xsi:type="dcterms:W3CDTF">2017-01-21T10:54:00Z</dcterms:created>
  <dcterms:modified xsi:type="dcterms:W3CDTF">2017-01-21T12:08:00Z</dcterms:modified>
</cp:coreProperties>
</file>