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14" w:rsidRPr="00B62366" w:rsidRDefault="00EA4F14" w:rsidP="00EA4F14">
      <w:pPr>
        <w:rPr>
          <w:b/>
          <w:bCs/>
          <w:sz w:val="20"/>
          <w:szCs w:val="20"/>
          <w:u w:val="single"/>
        </w:rPr>
      </w:pPr>
      <w:bookmarkStart w:id="0" w:name="_GoBack"/>
      <w:bookmarkEnd w:id="0"/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4E050C" w:rsidRPr="004E050C">
        <w:rPr>
          <w:b/>
          <w:bCs/>
          <w:sz w:val="20"/>
          <w:szCs w:val="20"/>
          <w:u w:val="single"/>
        </w:rPr>
        <w:t>Organismen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ademhaling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Zuurstof opnemen en koolstofdioxide afgeven.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beweging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Verplaatsing van een organisme, of een deel daarvan.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dood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Iets dat levenskenmerken heeft gehad, maar nu niet meer.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groei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Groter en zwaarder worden van een organisme.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levend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Iets dat levenskenmerken heeft.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levenloos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Iets dat nooit levenskenmerken heeft gehad.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levenskenmerk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Hieraan zie je dat iets leeft.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ontwikkeling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Verandering in de bouw van een organisme.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organisme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Levend wezen.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reageren op prikkels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Iets doen na een waarneming, zoals ruiken, horen, voelen.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stofwisseling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Stoffen omzetten in het lichaam van een organisme.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uitscheiding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Afvalstoffen verlaten het lichaam van een organisme.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voeding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Eten en drinken om in leven te blijven.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voortplanting</w:t>
      </w:r>
    </w:p>
    <w:p w:rsidR="004E050C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Nakomelingen krijgen.</w:t>
      </w:r>
    </w:p>
    <w:p w:rsidR="00CB37DF" w:rsidRPr="00B62366" w:rsidRDefault="00CB37DF" w:rsidP="0094027A">
      <w:pPr>
        <w:rPr>
          <w:b/>
          <w:sz w:val="20"/>
          <w:szCs w:val="20"/>
        </w:rPr>
      </w:pPr>
    </w:p>
    <w:p w:rsidR="00824016" w:rsidRPr="00B62366" w:rsidRDefault="00824016" w:rsidP="00EA4F14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DE1E5B">
        <w:rPr>
          <w:b/>
          <w:bCs/>
          <w:sz w:val="20"/>
          <w:szCs w:val="20"/>
          <w:u w:val="single"/>
        </w:rPr>
        <w:t>De bouw van een organisme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ademhalingsstelsel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Zorgt voor de opname van zuurstof in je lichaam.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bloedvatenstelsel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Zorgt voor transport van stoffen en warmte door je lichaam.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bottenstelsel (geraamte)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Geeft je lichaam vorm, zorgt voor stevigheid en bescherming en maakt beweging mogelijk.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cel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Kleinste bouwsteen van een organisme.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hormoonstelsel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Regelt de hoeveelheid hormonen in je lichaam.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orgaan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Deel van een organisme met een of meer functies.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orgaanstelsel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Groep samenwerkende organen die samen een bepaalde functie hebben.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organisatieniveau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Niveau waarop biologen het leven onderzoeken.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spierstelsel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Maakt beweging mogelijk.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tussencelstof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Stof die tussen cellen van een weefsel in ligt.</w:t>
      </w:r>
    </w:p>
    <w:p w:rsidR="007F609A" w:rsidRDefault="007F609A" w:rsidP="00CB37DF">
      <w:pPr>
        <w:rPr>
          <w:b/>
          <w:sz w:val="20"/>
          <w:szCs w:val="20"/>
        </w:rPr>
      </w:pP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lastRenderedPageBreak/>
        <w:t>uitscheidingsstelsel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Zorgt voor de uitscheiding van afvalstoffen uit je lichaam.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verteringsstelsel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Zorgt voor de vertering van je voedsel.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voortplantingsstelsel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Hiermee kun je nakomelingen krijgen.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weefsel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Groep cellen met dezelfde vorm en functie(s).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zenuwstelsel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Vervoert impulsen (seintjes) door je lichaam.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zintuigenstelsel</w:t>
      </w:r>
    </w:p>
    <w:p w:rsidR="00B62366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Hiermee kun je waarnemen.</w:t>
      </w:r>
    </w:p>
    <w:p w:rsidR="00CB37DF" w:rsidRPr="00B62366" w:rsidRDefault="00CB37DF" w:rsidP="00EA4F14">
      <w:pPr>
        <w:rPr>
          <w:b/>
          <w:sz w:val="20"/>
          <w:szCs w:val="20"/>
        </w:rPr>
      </w:pPr>
    </w:p>
    <w:p w:rsidR="00B62366" w:rsidRPr="00B62366" w:rsidRDefault="00B62366" w:rsidP="00EA4F14">
      <w:pPr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542B55">
        <w:rPr>
          <w:b/>
          <w:bCs/>
          <w:sz w:val="20"/>
          <w:szCs w:val="20"/>
          <w:u w:val="single"/>
        </w:rPr>
        <w:t>Werken met een loep en een microscoop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791485">
        <w:rPr>
          <w:b/>
          <w:bCs/>
          <w:sz w:val="20"/>
          <w:szCs w:val="20"/>
        </w:rPr>
        <w:t>preparaat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CB37DF">
        <w:rPr>
          <w:sz w:val="20"/>
          <w:szCs w:val="20"/>
        </w:rPr>
        <w:t>Wat je bekijkt onder een microscoop.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791485">
        <w:rPr>
          <w:b/>
          <w:bCs/>
          <w:sz w:val="20"/>
          <w:szCs w:val="20"/>
        </w:rPr>
        <w:t>prepareermateriaal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CB37DF">
        <w:rPr>
          <w:sz w:val="20"/>
          <w:szCs w:val="20"/>
        </w:rPr>
        <w:t>Gereedschappen en voorwerpen die je gebruikt om een preparaat te maken.</w:t>
      </w:r>
    </w:p>
    <w:p w:rsidR="00CB37DF" w:rsidRDefault="00CB37DF" w:rsidP="00CB37DF">
      <w:pPr>
        <w:ind w:left="0" w:firstLine="0"/>
        <w:rPr>
          <w:b/>
          <w:bCs/>
          <w:sz w:val="20"/>
          <w:szCs w:val="20"/>
          <w:u w:val="single"/>
        </w:rPr>
      </w:pPr>
    </w:p>
    <w:p w:rsidR="00824016" w:rsidRPr="00B62366" w:rsidRDefault="00824016" w:rsidP="00CB37D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542B55">
        <w:rPr>
          <w:b/>
          <w:bCs/>
          <w:sz w:val="20"/>
          <w:szCs w:val="20"/>
          <w:u w:val="single"/>
        </w:rPr>
        <w:t>Cellen van dieren en planten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bladgroenkorrels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Groene delen in plantencellen waarin fotosynthese plaatsvindt.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celkern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Deel van een cel dat alles regelt in de cel.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celmembraan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Dun vliesje om het cytoplasma van cellen.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celwand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Stevig laagje tussencelstof om de cellen van planten.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cytoplasma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Water met opgeloste stoffen waarin alle delen van een cel liggen.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vacuole</w:t>
      </w:r>
    </w:p>
    <w:p w:rsidR="004E050C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Met vocht gevuld blaasje in het cytoplasma van plantaardige cellen.</w:t>
      </w:r>
    </w:p>
    <w:p w:rsidR="00CB37DF" w:rsidRPr="00B62366" w:rsidRDefault="00CB37DF" w:rsidP="00EA4F14">
      <w:pPr>
        <w:rPr>
          <w:b/>
          <w:sz w:val="20"/>
          <w:szCs w:val="20"/>
        </w:rPr>
      </w:pPr>
    </w:p>
    <w:p w:rsidR="0094027A" w:rsidRPr="00B62366" w:rsidRDefault="00824016" w:rsidP="0094027A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542B55">
        <w:rPr>
          <w:b/>
          <w:bCs/>
          <w:sz w:val="20"/>
          <w:szCs w:val="20"/>
          <w:u w:val="single"/>
        </w:rPr>
        <w:t xml:space="preserve">Groei en ontwikkeling bij een mens 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adolescent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Kind van 16 tot 21 jaar.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baby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Kind van 0 tot 1½ jaar.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geestelijke groei en ontwikkeling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Groei en ontwikkeling doordat je nieuwe dingen leert of beter begrijpt.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kleuter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Kind van 4 tot 6 jaar.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levensfase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Periode in het leven van een mens met bepaalde kenmerken.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lichamelijke groei en ontwikkeling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Groei en ontwikkeling die zichtbaar zijn aan het lichaam.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oudere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Persoon van 65 jaar en ouder.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peuter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Kind van 1½ tot 4 jaar.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puber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Kind van 12 tot 16 jaar.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lastRenderedPageBreak/>
        <w:t>schoolkind</w:t>
      </w:r>
    </w:p>
    <w:p w:rsidR="00CB37DF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Kind van 6 tot 12 jaar.</w:t>
      </w:r>
    </w:p>
    <w:p w:rsidR="00CB37DF" w:rsidRPr="00791485" w:rsidRDefault="00CB37DF" w:rsidP="00CB37DF">
      <w:pPr>
        <w:rPr>
          <w:b/>
          <w:sz w:val="20"/>
          <w:szCs w:val="20"/>
        </w:rPr>
      </w:pPr>
      <w:r w:rsidRPr="00791485">
        <w:rPr>
          <w:b/>
          <w:sz w:val="20"/>
          <w:szCs w:val="20"/>
        </w:rPr>
        <w:t>volwassene</w:t>
      </w:r>
    </w:p>
    <w:p w:rsidR="004E050C" w:rsidRPr="00CB37DF" w:rsidRDefault="00CB37DF" w:rsidP="00CB37DF">
      <w:pPr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Persoon van 21 tot 65 jaar.</w:t>
      </w:r>
    </w:p>
    <w:p w:rsidR="00CB37DF" w:rsidRPr="00B62366" w:rsidRDefault="00CB37DF" w:rsidP="0094027A">
      <w:pPr>
        <w:rPr>
          <w:b/>
          <w:sz w:val="20"/>
          <w:szCs w:val="20"/>
        </w:rPr>
      </w:pPr>
    </w:p>
    <w:p w:rsidR="00824016" w:rsidRPr="00B62366" w:rsidRDefault="00824016" w:rsidP="00EA4F14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542B55">
        <w:rPr>
          <w:b/>
          <w:bCs/>
          <w:sz w:val="20"/>
          <w:szCs w:val="20"/>
          <w:u w:val="single"/>
        </w:rPr>
        <w:t>Biologisch onderzoek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conclusie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Je vergelijkt de resultaten van je onderzoek met je verwachting.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onderzoeksvraag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Vraag die precies omschrijft wat je wilt onderzoeken.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probleemstelling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Vraag waarmee je je onderzoek start.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resultaten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Waarnemingen weergegeven in een schema of diagram.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uitvoering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Deel van het onderzoek waarin je je werkplan uitvoert.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verwachting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Antwoord dat je alvast probeert te geven op de onderzoeksvraag.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waarnemingen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Wat je ziet, voelt, hoort, ruikt of proeft.</w:t>
      </w:r>
    </w:p>
    <w:p w:rsidR="00CB37DF" w:rsidRPr="00CB37DF" w:rsidRDefault="00CB37DF" w:rsidP="00CB37DF">
      <w:pPr>
        <w:ind w:left="0" w:firstLine="0"/>
        <w:rPr>
          <w:bCs/>
          <w:sz w:val="20"/>
          <w:szCs w:val="20"/>
        </w:rPr>
      </w:pPr>
      <w:r w:rsidRPr="00791485">
        <w:rPr>
          <w:b/>
          <w:sz w:val="20"/>
          <w:szCs w:val="20"/>
        </w:rPr>
        <w:t>werkplan</w:t>
      </w:r>
    </w:p>
    <w:p w:rsidR="0094027A" w:rsidRPr="00CB37DF" w:rsidRDefault="00CB37DF" w:rsidP="00CB37DF">
      <w:pPr>
        <w:ind w:left="0" w:firstLine="0"/>
        <w:rPr>
          <w:bCs/>
          <w:sz w:val="20"/>
          <w:szCs w:val="20"/>
        </w:rPr>
      </w:pPr>
      <w:r w:rsidRPr="00CB37DF">
        <w:rPr>
          <w:bCs/>
          <w:sz w:val="20"/>
          <w:szCs w:val="20"/>
        </w:rPr>
        <w:t>Beschrijving van hoe je je onderzoek wilt uitvoeren.</w:t>
      </w:r>
    </w:p>
    <w:p w:rsidR="00CB37DF" w:rsidRPr="00B62366" w:rsidRDefault="00CB37DF" w:rsidP="0061042D">
      <w:pPr>
        <w:ind w:left="0" w:firstLine="0"/>
        <w:rPr>
          <w:b/>
          <w:bCs/>
          <w:sz w:val="20"/>
          <w:szCs w:val="20"/>
          <w:u w:val="single"/>
        </w:rPr>
      </w:pPr>
    </w:p>
    <w:p w:rsidR="00824016" w:rsidRPr="00B62366" w:rsidRDefault="00335B6E" w:rsidP="0061042D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Extra stof </w:t>
      </w:r>
      <w:r w:rsidR="00B62366" w:rsidRPr="00B62366">
        <w:rPr>
          <w:b/>
          <w:bCs/>
          <w:sz w:val="20"/>
          <w:szCs w:val="20"/>
          <w:u w:val="single"/>
        </w:rPr>
        <w:t>8</w:t>
      </w:r>
      <w:r w:rsidR="00824016" w:rsidRPr="00B62366">
        <w:rPr>
          <w:b/>
          <w:bCs/>
          <w:sz w:val="20"/>
          <w:szCs w:val="20"/>
          <w:u w:val="single"/>
        </w:rPr>
        <w:t xml:space="preserve"> </w:t>
      </w:r>
      <w:r w:rsidR="00CB37DF">
        <w:rPr>
          <w:b/>
          <w:bCs/>
          <w:sz w:val="20"/>
          <w:szCs w:val="20"/>
          <w:u w:val="single"/>
        </w:rPr>
        <w:t>Celdeling</w:t>
      </w:r>
      <w:r w:rsidR="00DE1E5B">
        <w:rPr>
          <w:b/>
          <w:bCs/>
          <w:sz w:val="20"/>
          <w:szCs w:val="20"/>
          <w:u w:val="single"/>
        </w:rPr>
        <w:t xml:space="preserve"> (verbreding)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791485">
        <w:rPr>
          <w:b/>
          <w:bCs/>
          <w:sz w:val="20"/>
          <w:szCs w:val="20"/>
        </w:rPr>
        <w:t>celdeling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CB37DF">
        <w:rPr>
          <w:sz w:val="20"/>
          <w:szCs w:val="20"/>
        </w:rPr>
        <w:t>Het cytoplasma deelt zich in tweeën zodat twee cellen ontstaan.</w:t>
      </w:r>
    </w:p>
    <w:p w:rsidR="00CB37DF" w:rsidRPr="00791485" w:rsidRDefault="00CB37DF" w:rsidP="00CB37DF">
      <w:pPr>
        <w:ind w:left="0" w:firstLine="0"/>
        <w:rPr>
          <w:b/>
          <w:bCs/>
          <w:sz w:val="20"/>
          <w:szCs w:val="20"/>
        </w:rPr>
      </w:pPr>
      <w:r w:rsidRPr="00791485">
        <w:rPr>
          <w:b/>
          <w:bCs/>
          <w:sz w:val="20"/>
          <w:szCs w:val="20"/>
        </w:rPr>
        <w:t>DNA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CB37DF">
        <w:rPr>
          <w:sz w:val="20"/>
          <w:szCs w:val="20"/>
        </w:rPr>
        <w:t>Stof waarin de informatie voor de erfelijke eigenschappen is opgeslagen.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791485">
        <w:rPr>
          <w:b/>
          <w:bCs/>
          <w:sz w:val="20"/>
          <w:szCs w:val="20"/>
        </w:rPr>
        <w:t>kerndeling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CB37DF">
        <w:rPr>
          <w:sz w:val="20"/>
          <w:szCs w:val="20"/>
        </w:rPr>
        <w:t>De twee kopieën van de chromosomen gaan uit elkaar en de celkern deelt zich in tweeën.</w:t>
      </w:r>
    </w:p>
    <w:p w:rsidR="00CB37DF" w:rsidRPr="00CB37DF" w:rsidRDefault="00CB37DF" w:rsidP="00CB37DF">
      <w:pPr>
        <w:ind w:left="0" w:firstLine="0"/>
        <w:rPr>
          <w:sz w:val="20"/>
          <w:szCs w:val="20"/>
        </w:rPr>
      </w:pPr>
      <w:r w:rsidRPr="00791485">
        <w:rPr>
          <w:b/>
          <w:bCs/>
          <w:sz w:val="20"/>
          <w:szCs w:val="20"/>
        </w:rPr>
        <w:t>plasmagroei</w:t>
      </w:r>
    </w:p>
    <w:p w:rsidR="00824016" w:rsidRPr="00CB37DF" w:rsidRDefault="00CB37DF" w:rsidP="00CB37DF">
      <w:pPr>
        <w:ind w:left="0" w:firstLine="0"/>
        <w:rPr>
          <w:sz w:val="20"/>
          <w:szCs w:val="20"/>
        </w:rPr>
      </w:pPr>
      <w:r w:rsidRPr="00CB37DF">
        <w:rPr>
          <w:sz w:val="20"/>
          <w:szCs w:val="20"/>
        </w:rPr>
        <w:t>De hoeveelheid cytoplasma in een dochtercel neemt toe.</w:t>
      </w:r>
    </w:p>
    <w:p w:rsidR="000E260D" w:rsidRPr="004E050C" w:rsidRDefault="004E050C" w:rsidP="004E050C">
      <w:pPr>
        <w:ind w:left="0" w:firstLine="0"/>
        <w:rPr>
          <w:bCs/>
          <w:sz w:val="20"/>
          <w:szCs w:val="20"/>
        </w:rPr>
      </w:pPr>
      <w:r w:rsidRPr="004E050C">
        <w:rPr>
          <w:bCs/>
          <w:sz w:val="20"/>
          <w:szCs w:val="20"/>
        </w:rPr>
        <w:t xml:space="preserve"> </w:t>
      </w: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43B" w:rsidRDefault="00E1443B">
      <w:r>
        <w:separator/>
      </w:r>
    </w:p>
    <w:p w:rsidR="00E1443B" w:rsidRDefault="00E1443B"/>
  </w:endnote>
  <w:endnote w:type="continuationSeparator" w:id="0">
    <w:p w:rsidR="00E1443B" w:rsidRDefault="00E1443B">
      <w:r>
        <w:continuationSeparator/>
      </w:r>
    </w:p>
    <w:p w:rsidR="00E1443B" w:rsidRDefault="00E14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Pr="00475110" w:rsidRDefault="00421B99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C1C223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43B" w:rsidRDefault="00E1443B">
      <w:r>
        <w:separator/>
      </w:r>
    </w:p>
    <w:p w:rsidR="00E1443B" w:rsidRDefault="00E1443B"/>
  </w:footnote>
  <w:footnote w:type="continuationSeparator" w:id="0">
    <w:p w:rsidR="00E1443B" w:rsidRDefault="00E1443B">
      <w:r>
        <w:continuationSeparator/>
      </w:r>
    </w:p>
    <w:p w:rsidR="00E1443B" w:rsidRDefault="00E144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Default="00421B99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E3455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:rsidR="00F92C63" w:rsidRDefault="00F92C63" w:rsidP="00F81987">
    <w:pPr>
      <w:spacing w:line="240" w:lineRule="auto"/>
    </w:pPr>
  </w:p>
  <w:p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     </w:t>
    </w:r>
    <w:r w:rsidR="00DE1E5B">
      <w:rPr>
        <w:rStyle w:val="vet"/>
        <w:bCs/>
        <w:sz w:val="20"/>
        <w:szCs w:val="20"/>
      </w:rPr>
      <w:t>VMBO-</w:t>
    </w:r>
    <w:r w:rsidR="00542B55">
      <w:rPr>
        <w:rStyle w:val="vet"/>
        <w:bCs/>
        <w:sz w:val="20"/>
        <w:szCs w:val="20"/>
      </w:rPr>
      <w:t>B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4E050C">
      <w:rPr>
        <w:rStyle w:val="vet"/>
        <w:sz w:val="20"/>
        <w:szCs w:val="20"/>
      </w:rPr>
      <w:t>1</w:t>
    </w:r>
    <w:r w:rsidR="00F03AAF" w:rsidRPr="009E56E1">
      <w:rPr>
        <w:rFonts w:cs="Arial"/>
        <w:sz w:val="20"/>
        <w:szCs w:val="20"/>
      </w:rPr>
      <w:t xml:space="preserve"> </w:t>
    </w:r>
    <w:r w:rsidR="00DE1E5B">
      <w:rPr>
        <w:rFonts w:cs="Arial"/>
        <w:sz w:val="20"/>
        <w:szCs w:val="20"/>
      </w:rPr>
      <w:t>Organen en cellen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B99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6481"/>
    <w:rsid w:val="00506B92"/>
    <w:rsid w:val="00512020"/>
    <w:rsid w:val="00526CB6"/>
    <w:rsid w:val="005325D2"/>
    <w:rsid w:val="00533E8D"/>
    <w:rsid w:val="005352C2"/>
    <w:rsid w:val="00542B55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165F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292F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1485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E0298"/>
    <w:rsid w:val="007E1E53"/>
    <w:rsid w:val="007E582C"/>
    <w:rsid w:val="007F089F"/>
    <w:rsid w:val="007F609A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7DF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43B"/>
    <w:rsid w:val="00E149E8"/>
    <w:rsid w:val="00E1712E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B8149-6252-4CEB-AF30-A284672A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FFEDD44B-EB68-49B0-937A-EA73024E87C8}"/>
</file>

<file path=customXml/itemProps2.xml><?xml version="1.0" encoding="utf-8"?>
<ds:datastoreItem xmlns:ds="http://schemas.openxmlformats.org/officeDocument/2006/customXml" ds:itemID="{0B248582-8C86-446A-BD4C-6EB7DECDDEF6}"/>
</file>

<file path=customXml/itemProps3.xml><?xml version="1.0" encoding="utf-8"?>
<ds:datastoreItem xmlns:ds="http://schemas.openxmlformats.org/officeDocument/2006/customXml" ds:itemID="{32FEA52B-00C3-4BE2-B2DF-F90A0921FC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Liselotte Arts</cp:lastModifiedBy>
  <cp:revision>2</cp:revision>
  <cp:lastPrinted>2014-07-10T13:08:00Z</cp:lastPrinted>
  <dcterms:created xsi:type="dcterms:W3CDTF">2021-12-01T10:38:00Z</dcterms:created>
  <dcterms:modified xsi:type="dcterms:W3CDTF">2021-12-01T10:38:00Z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