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732678D9" w:rsidR="000E260D" w:rsidRDefault="002A10AD" w:rsidP="00FD0BB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1 </w:t>
      </w:r>
      <w:r w:rsidR="00FD0BB1" w:rsidRPr="00FD0BB1">
        <w:rPr>
          <w:b/>
          <w:bCs/>
          <w:sz w:val="20"/>
          <w:szCs w:val="20"/>
          <w:u w:val="single"/>
        </w:rPr>
        <w:t>Homeostase en</w:t>
      </w:r>
      <w:r w:rsidR="00FD0BB1">
        <w:rPr>
          <w:b/>
          <w:bCs/>
          <w:sz w:val="20"/>
          <w:szCs w:val="20"/>
          <w:u w:val="single"/>
        </w:rPr>
        <w:t xml:space="preserve"> </w:t>
      </w:r>
      <w:r w:rsidR="00FD0BB1" w:rsidRPr="00FD0BB1">
        <w:rPr>
          <w:b/>
          <w:bCs/>
          <w:sz w:val="20"/>
          <w:szCs w:val="20"/>
          <w:u w:val="single"/>
        </w:rPr>
        <w:t>regelkringen</w:t>
      </w:r>
    </w:p>
    <w:p w14:paraId="4EDBAC74" w14:textId="2A8DB3F5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Zuurstofconcentratie</w:t>
      </w:r>
    </w:p>
    <w:p w14:paraId="61C4C132" w14:textId="1AEEAFD7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De hoeveelheid zuurstof per liter bloe</w:t>
      </w:r>
      <w:r w:rsidR="00CE6BBE">
        <w:rPr>
          <w:sz w:val="20"/>
          <w:szCs w:val="20"/>
        </w:rPr>
        <w:t>d</w:t>
      </w:r>
    </w:p>
    <w:p w14:paraId="5C73BE33" w14:textId="7A5F77C3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Glucoseconcentratie</w:t>
      </w:r>
    </w:p>
    <w:p w14:paraId="3083F549" w14:textId="2CEADC93" w:rsidR="00B52869" w:rsidRPr="00B52869" w:rsidRDefault="00B52869" w:rsidP="00B52869">
      <w:pPr>
        <w:rPr>
          <w:sz w:val="20"/>
          <w:szCs w:val="20"/>
        </w:rPr>
      </w:pPr>
      <w:r w:rsidRPr="00B52869">
        <w:rPr>
          <w:sz w:val="20"/>
          <w:szCs w:val="20"/>
        </w:rPr>
        <w:t>De hoeveelheid glucose per liter bloed</w:t>
      </w:r>
    </w:p>
    <w:p w14:paraId="5F54961F" w14:textId="44A197EC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Regelkring</w:t>
      </w:r>
    </w:p>
    <w:p w14:paraId="494B7930" w14:textId="5F0726D3" w:rsidR="00B52869" w:rsidRPr="00B52869" w:rsidRDefault="00321FE4" w:rsidP="00B52869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Z</w:t>
      </w:r>
      <w:r w:rsidR="00B52869" w:rsidRPr="00B52869">
        <w:rPr>
          <w:sz w:val="20"/>
          <w:szCs w:val="20"/>
        </w:rPr>
        <w:t>orgt voor het handhaven van een bepaalde normwaarde in een organisme</w:t>
      </w:r>
    </w:p>
    <w:p w14:paraId="4B101D2B" w14:textId="5E5F855C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Inwendig milieu</w:t>
      </w:r>
    </w:p>
    <w:p w14:paraId="77F445D0" w14:textId="47D52BC6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Wordt gevormd door het bloed en de weefselvloeistof van een organisme</w:t>
      </w:r>
    </w:p>
    <w:p w14:paraId="443BE8C4" w14:textId="142DB660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Homeostase</w:t>
      </w:r>
    </w:p>
    <w:p w14:paraId="09477D79" w14:textId="0C2182BF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Het in stand houden van een dynamisch evenwicht in het inwendige milieu van organismen</w:t>
      </w:r>
    </w:p>
    <w:p w14:paraId="495D817E" w14:textId="05E6A459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Negatieve terugkoppeling (negatieve feedback)</w:t>
      </w:r>
    </w:p>
    <w:p w14:paraId="5A0E9461" w14:textId="00EC595A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Regelkring waarin een toename van het resultaat een remming van het proces veroorzaakt</w:t>
      </w:r>
    </w:p>
    <w:p w14:paraId="233D93E5" w14:textId="40FC37F1" w:rsidR="00B52869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Positieve terugkoppeling (positieve feedback)</w:t>
      </w:r>
    </w:p>
    <w:p w14:paraId="68DB4267" w14:textId="202CBC06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Regelkring waarin een toename van het resultaat het proces versterkt</w:t>
      </w:r>
    </w:p>
    <w:p w14:paraId="07892B2D" w14:textId="0D902BD4" w:rsidR="008742E6" w:rsidRDefault="00B52869" w:rsidP="00B52869">
      <w:pPr>
        <w:rPr>
          <w:b/>
          <w:bCs/>
          <w:sz w:val="20"/>
          <w:szCs w:val="20"/>
        </w:rPr>
      </w:pPr>
      <w:r w:rsidRPr="00B52869">
        <w:rPr>
          <w:b/>
          <w:bCs/>
          <w:sz w:val="20"/>
          <w:szCs w:val="20"/>
        </w:rPr>
        <w:t>Uitwendig milieu</w:t>
      </w:r>
    </w:p>
    <w:p w14:paraId="1B24F4DB" w14:textId="32472AF1" w:rsidR="00B52869" w:rsidRPr="00B52869" w:rsidRDefault="00B52869" w:rsidP="00B52869">
      <w:pPr>
        <w:ind w:left="0" w:firstLine="0"/>
        <w:rPr>
          <w:sz w:val="20"/>
          <w:szCs w:val="20"/>
        </w:rPr>
      </w:pPr>
      <w:r w:rsidRPr="00B52869">
        <w:rPr>
          <w:sz w:val="20"/>
          <w:szCs w:val="20"/>
        </w:rPr>
        <w:t>Omgeving van een organisme</w:t>
      </w:r>
      <w:r w:rsidR="00321FE4">
        <w:rPr>
          <w:sz w:val="20"/>
          <w:szCs w:val="20"/>
        </w:rPr>
        <w:t xml:space="preserve"> </w:t>
      </w:r>
      <w:r w:rsidR="003444A6">
        <w:rPr>
          <w:sz w:val="20"/>
          <w:szCs w:val="20"/>
        </w:rPr>
        <w:t>(d</w:t>
      </w:r>
      <w:r w:rsidR="003444A6" w:rsidRPr="00321FE4">
        <w:rPr>
          <w:sz w:val="20"/>
          <w:szCs w:val="20"/>
        </w:rPr>
        <w:t xml:space="preserve">e </w:t>
      </w:r>
      <w:r w:rsidR="003444A6">
        <w:rPr>
          <w:sz w:val="20"/>
          <w:szCs w:val="20"/>
        </w:rPr>
        <w:t xml:space="preserve">binnenkant </w:t>
      </w:r>
      <w:r w:rsidR="003444A6" w:rsidRPr="00321FE4">
        <w:rPr>
          <w:sz w:val="20"/>
          <w:szCs w:val="20"/>
        </w:rPr>
        <w:t xml:space="preserve">van </w:t>
      </w:r>
      <w:r w:rsidR="003444A6">
        <w:rPr>
          <w:sz w:val="20"/>
          <w:szCs w:val="20"/>
        </w:rPr>
        <w:t xml:space="preserve">je </w:t>
      </w:r>
      <w:r w:rsidR="003444A6" w:rsidRPr="00321FE4">
        <w:rPr>
          <w:sz w:val="20"/>
          <w:szCs w:val="20"/>
        </w:rPr>
        <w:t xml:space="preserve">darmen, longen en blaas hoort </w:t>
      </w:r>
      <w:r w:rsidR="003444A6">
        <w:rPr>
          <w:sz w:val="20"/>
          <w:szCs w:val="20"/>
        </w:rPr>
        <w:t>hier ook bij)</w:t>
      </w:r>
    </w:p>
    <w:p w14:paraId="7B3B21E4" w14:textId="77777777" w:rsidR="00B52869" w:rsidRDefault="00B52869" w:rsidP="00B52869">
      <w:pPr>
        <w:rPr>
          <w:b/>
          <w:bCs/>
          <w:sz w:val="20"/>
          <w:szCs w:val="20"/>
          <w:u w:val="single"/>
        </w:rPr>
      </w:pPr>
    </w:p>
    <w:p w14:paraId="1ED3AE5D" w14:textId="0DCE8B10" w:rsidR="002A10AD" w:rsidRPr="002A10AD" w:rsidRDefault="002A10AD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2 </w:t>
      </w:r>
      <w:r w:rsidR="00FD0BB1" w:rsidRPr="00FD0BB1">
        <w:rPr>
          <w:b/>
          <w:bCs/>
          <w:sz w:val="20"/>
          <w:szCs w:val="20"/>
          <w:u w:val="single"/>
        </w:rPr>
        <w:t>Het hormoonstelsel</w:t>
      </w:r>
    </w:p>
    <w:p w14:paraId="34625BD9" w14:textId="364C242C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Hormonen</w:t>
      </w:r>
    </w:p>
    <w:p w14:paraId="3A53D136" w14:textId="2A009BA7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Signaalmoleculen die door hormoonklieren worden afgegeven</w:t>
      </w:r>
    </w:p>
    <w:p w14:paraId="3C6A6C19" w14:textId="43BD1ED1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Hormoonklieren</w:t>
      </w:r>
    </w:p>
    <w:p w14:paraId="0DC57136" w14:textId="7459CED8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Klieren die hormo</w:t>
      </w:r>
      <w:r w:rsidR="009071B3">
        <w:rPr>
          <w:sz w:val="20"/>
          <w:szCs w:val="20"/>
        </w:rPr>
        <w:t>n</w:t>
      </w:r>
      <w:r w:rsidRPr="005D6FE9">
        <w:rPr>
          <w:sz w:val="20"/>
          <w:szCs w:val="20"/>
        </w:rPr>
        <w:t>en aanmaken en afgeven aan het bloed</w:t>
      </w:r>
    </w:p>
    <w:p w14:paraId="59C1D3DF" w14:textId="368E3CA8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Doelwitorgaan</w:t>
      </w:r>
    </w:p>
    <w:p w14:paraId="13F7A64D" w14:textId="16AD54C2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 xml:space="preserve">Orgaan </w:t>
      </w:r>
      <w:r w:rsidR="00321FE4">
        <w:rPr>
          <w:sz w:val="20"/>
          <w:szCs w:val="20"/>
        </w:rPr>
        <w:t xml:space="preserve">of weefsel </w:t>
      </w:r>
      <w:r w:rsidRPr="005D6FE9">
        <w:rPr>
          <w:sz w:val="20"/>
          <w:szCs w:val="20"/>
        </w:rPr>
        <w:t>waarvan de cellen receptoren bezitten waaraan bepaalde hormonen kunnen binden</w:t>
      </w:r>
    </w:p>
    <w:p w14:paraId="7BE9F537" w14:textId="1AAA4994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Hormoonconcentratie</w:t>
      </w:r>
    </w:p>
    <w:p w14:paraId="6C8E8331" w14:textId="06407F42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De concentratie van een hormoon in het bloed</w:t>
      </w:r>
    </w:p>
    <w:p w14:paraId="59712BB3" w14:textId="57E160E9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Hormoonreceptoren</w:t>
      </w:r>
    </w:p>
    <w:p w14:paraId="2481BD88" w14:textId="4C7D8412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Receptoren waaraan een specifiek hormoon kan binden</w:t>
      </w:r>
    </w:p>
    <w:p w14:paraId="65A66172" w14:textId="4B7F2659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Endocriene klieren</w:t>
      </w:r>
    </w:p>
    <w:p w14:paraId="5693E19F" w14:textId="29444B4B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Klieren die direct hun product afgeven aan het bloe</w:t>
      </w:r>
      <w:r>
        <w:rPr>
          <w:sz w:val="20"/>
          <w:szCs w:val="20"/>
        </w:rPr>
        <w:t>d</w:t>
      </w:r>
    </w:p>
    <w:p w14:paraId="3AF53013" w14:textId="2903BB6F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Exocriene klieren</w:t>
      </w:r>
    </w:p>
    <w:p w14:paraId="24AA9690" w14:textId="3C095137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Klieren die hun product afgeven via een afvoerbuis</w:t>
      </w:r>
    </w:p>
    <w:p w14:paraId="6B4224B0" w14:textId="1166DECF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Hormoonstelsel</w:t>
      </w:r>
    </w:p>
    <w:p w14:paraId="73BB954E" w14:textId="1FDD4619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Alle hormoonklieren in het lichaam</w:t>
      </w:r>
    </w:p>
    <w:p w14:paraId="63866155" w14:textId="38783CB0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Hypofyse</w:t>
      </w:r>
    </w:p>
    <w:p w14:paraId="36D8AE60" w14:textId="34EE1E48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Hormoonklier in de hersenen die verschillende hormonen produceert</w:t>
      </w:r>
      <w:r w:rsidR="000F2A0F">
        <w:rPr>
          <w:sz w:val="20"/>
          <w:szCs w:val="20"/>
        </w:rPr>
        <w:t>,</w:t>
      </w:r>
      <w:r w:rsidRPr="005D6FE9">
        <w:rPr>
          <w:sz w:val="20"/>
          <w:szCs w:val="20"/>
        </w:rPr>
        <w:t xml:space="preserve"> waarvan sommige de werking van andere hormoonklieren beïnvloeden</w:t>
      </w:r>
    </w:p>
    <w:p w14:paraId="3550DB36" w14:textId="4B21DF69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Hypothalamus</w:t>
      </w:r>
    </w:p>
    <w:p w14:paraId="59FEA2FA" w14:textId="6FEF9244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Gedeelte van de hersenen dat net boven de hypofyse ligt en de verbinding is tussen het zenuwstelsel en het hormoonstelsel</w:t>
      </w:r>
    </w:p>
    <w:p w14:paraId="79F67E94" w14:textId="69EFCE87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Antidiuretisch hormoon (ADH)</w:t>
      </w:r>
    </w:p>
    <w:p w14:paraId="1D08BB88" w14:textId="263C56ED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 dat de resorptie van water in de nieren regelt bij de vorming van urine</w:t>
      </w:r>
    </w:p>
    <w:p w14:paraId="0062FD6A" w14:textId="68DD1A1A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Schildklier</w:t>
      </w:r>
    </w:p>
    <w:p w14:paraId="6012CA09" w14:textId="096049C0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Hormoonklier die</w:t>
      </w:r>
      <w:r w:rsidR="00455BBF">
        <w:rPr>
          <w:sz w:val="20"/>
          <w:szCs w:val="20"/>
        </w:rPr>
        <w:t xml:space="preserve"> </w:t>
      </w:r>
      <w:r w:rsidR="00455BBF" w:rsidRPr="00455BBF">
        <w:rPr>
          <w:sz w:val="20"/>
          <w:szCs w:val="20"/>
        </w:rPr>
        <w:t>schildklierhormoon</w:t>
      </w:r>
      <w:r w:rsidR="00455BBF">
        <w:rPr>
          <w:sz w:val="20"/>
          <w:szCs w:val="20"/>
        </w:rPr>
        <w:t xml:space="preserve"> (</w:t>
      </w:r>
      <w:r w:rsidRPr="005D6FE9">
        <w:rPr>
          <w:sz w:val="20"/>
          <w:szCs w:val="20"/>
        </w:rPr>
        <w:t>thyroxine</w:t>
      </w:r>
      <w:r w:rsidR="00455BBF">
        <w:rPr>
          <w:sz w:val="20"/>
          <w:szCs w:val="20"/>
        </w:rPr>
        <w:t>)</w:t>
      </w:r>
      <w:r w:rsidRPr="005D6FE9">
        <w:rPr>
          <w:sz w:val="20"/>
          <w:szCs w:val="20"/>
        </w:rPr>
        <w:t xml:space="preserve"> produceert; ligt in de hals, voor het strottenhoofd, tegen de luchtpijp aan</w:t>
      </w:r>
    </w:p>
    <w:p w14:paraId="70A0728B" w14:textId="35D729EF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Schildklierhormoon (thyroxine)</w:t>
      </w:r>
    </w:p>
    <w:p w14:paraId="128AF85C" w14:textId="3F407F6D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 dat de stofwisseling beïnvloedt en de groei en ontwikkeling bij kinderen stimuleert</w:t>
      </w:r>
    </w:p>
    <w:p w14:paraId="565730B0" w14:textId="479A75D7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 xml:space="preserve">Eilandjes van </w:t>
      </w:r>
      <w:proofErr w:type="spellStart"/>
      <w:r w:rsidRPr="005D6FE9">
        <w:rPr>
          <w:b/>
          <w:bCs/>
          <w:sz w:val="20"/>
          <w:szCs w:val="20"/>
        </w:rPr>
        <w:t>Langerhans</w:t>
      </w:r>
      <w:proofErr w:type="spellEnd"/>
    </w:p>
    <w:p w14:paraId="129ECAE7" w14:textId="733B963B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Endocriene cellen in de alvleesklier die hormonen produceren die ervoor zorgen dat de glucoseconcentratie in het bloed min of meer constant blijft</w:t>
      </w:r>
    </w:p>
    <w:p w14:paraId="43DD5FFB" w14:textId="77777777" w:rsidR="005D6FE9" w:rsidRDefault="005D6FE9" w:rsidP="005D6FE9">
      <w:pPr>
        <w:ind w:left="0" w:firstLine="0"/>
        <w:rPr>
          <w:b/>
          <w:bCs/>
          <w:sz w:val="20"/>
          <w:szCs w:val="20"/>
        </w:rPr>
      </w:pPr>
    </w:p>
    <w:p w14:paraId="2E93410A" w14:textId="77777777" w:rsidR="005D6FE9" w:rsidRDefault="005D6FE9" w:rsidP="005D6FE9">
      <w:pPr>
        <w:ind w:left="0" w:firstLine="0"/>
        <w:rPr>
          <w:b/>
          <w:bCs/>
          <w:sz w:val="20"/>
          <w:szCs w:val="20"/>
        </w:rPr>
      </w:pPr>
    </w:p>
    <w:p w14:paraId="69F3B144" w14:textId="573F32F8" w:rsidR="005D6FE9" w:rsidRP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lastRenderedPageBreak/>
        <w:t>Insuline</w:t>
      </w:r>
    </w:p>
    <w:p w14:paraId="117177BF" w14:textId="1BC45D62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 xml:space="preserve">Hormoon uit de cellen van de eilandjes van </w:t>
      </w:r>
      <w:proofErr w:type="spellStart"/>
      <w:r w:rsidRPr="005D6FE9">
        <w:rPr>
          <w:sz w:val="20"/>
          <w:szCs w:val="20"/>
        </w:rPr>
        <w:t>Langerhans</w:t>
      </w:r>
      <w:proofErr w:type="spellEnd"/>
      <w:r w:rsidRPr="005D6FE9">
        <w:rPr>
          <w:sz w:val="20"/>
          <w:szCs w:val="20"/>
        </w:rPr>
        <w:t xml:space="preserve"> dat cellen stimuleert glucose op te nemen uit het bloe</w:t>
      </w:r>
      <w:r>
        <w:rPr>
          <w:sz w:val="20"/>
          <w:szCs w:val="20"/>
        </w:rPr>
        <w:t>d</w:t>
      </w:r>
      <w:r w:rsidRPr="005D6FE9">
        <w:rPr>
          <w:sz w:val="20"/>
          <w:szCs w:val="20"/>
        </w:rPr>
        <w:t xml:space="preserve"> en dat stimuleert dat glucose in lever en spieren wordt omgezet in glycogeen</w:t>
      </w:r>
    </w:p>
    <w:p w14:paraId="44E47C08" w14:textId="4ACB483B" w:rsidR="005D6FE9" w:rsidRPr="00CE6BBE" w:rsidRDefault="005D6FE9" w:rsidP="005D6FE9">
      <w:pPr>
        <w:ind w:left="0" w:firstLine="0"/>
        <w:rPr>
          <w:b/>
          <w:bCs/>
          <w:sz w:val="20"/>
          <w:szCs w:val="20"/>
        </w:rPr>
      </w:pPr>
      <w:r w:rsidRPr="00CE6BBE">
        <w:rPr>
          <w:b/>
          <w:bCs/>
          <w:sz w:val="20"/>
          <w:szCs w:val="20"/>
        </w:rPr>
        <w:t>Glucagon</w:t>
      </w:r>
    </w:p>
    <w:p w14:paraId="13F0BCFA" w14:textId="16A7A469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 xml:space="preserve">Hormoon uit de cellen van de eilandjes van </w:t>
      </w:r>
      <w:proofErr w:type="spellStart"/>
      <w:r w:rsidRPr="005D6FE9">
        <w:rPr>
          <w:sz w:val="20"/>
          <w:szCs w:val="20"/>
        </w:rPr>
        <w:t>Langerhans</w:t>
      </w:r>
      <w:proofErr w:type="spellEnd"/>
      <w:r w:rsidRPr="005D6FE9">
        <w:rPr>
          <w:sz w:val="20"/>
          <w:szCs w:val="20"/>
        </w:rPr>
        <w:t xml:space="preserve"> dat stimuleert dat glycogeen in lever en spieren wordt omgezet in glucose</w:t>
      </w:r>
    </w:p>
    <w:p w14:paraId="0C772231" w14:textId="4CBE5AC9" w:rsidR="005D6FE9" w:rsidRPr="00CE6BBE" w:rsidRDefault="005D6FE9" w:rsidP="005D6FE9">
      <w:pPr>
        <w:ind w:left="0" w:firstLine="0"/>
        <w:rPr>
          <w:b/>
          <w:bCs/>
          <w:sz w:val="20"/>
          <w:szCs w:val="20"/>
        </w:rPr>
      </w:pPr>
      <w:r w:rsidRPr="00CE6BBE">
        <w:rPr>
          <w:b/>
          <w:bCs/>
          <w:sz w:val="20"/>
          <w:szCs w:val="20"/>
        </w:rPr>
        <w:t>Glycogeen</w:t>
      </w:r>
    </w:p>
    <w:p w14:paraId="14FC362F" w14:textId="56A8A76E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Suiker die vooral in lever en spieren wordt opgeslagen</w:t>
      </w:r>
    </w:p>
    <w:p w14:paraId="516758C3" w14:textId="056223BB" w:rsidR="005D6FE9" w:rsidRPr="00CE6BBE" w:rsidRDefault="005D6FE9" w:rsidP="005D6FE9">
      <w:pPr>
        <w:ind w:left="0" w:firstLine="0"/>
        <w:rPr>
          <w:b/>
          <w:bCs/>
          <w:sz w:val="20"/>
          <w:szCs w:val="20"/>
        </w:rPr>
      </w:pPr>
      <w:r w:rsidRPr="00CE6BBE">
        <w:rPr>
          <w:b/>
          <w:bCs/>
          <w:sz w:val="20"/>
          <w:szCs w:val="20"/>
        </w:rPr>
        <w:t>Epo (</w:t>
      </w:r>
      <w:proofErr w:type="spellStart"/>
      <w:r w:rsidRPr="00CE6BBE">
        <w:rPr>
          <w:b/>
          <w:bCs/>
          <w:sz w:val="20"/>
          <w:szCs w:val="20"/>
        </w:rPr>
        <w:t>erytropoëtine</w:t>
      </w:r>
      <w:proofErr w:type="spellEnd"/>
      <w:r w:rsidRPr="00CE6BBE">
        <w:rPr>
          <w:b/>
          <w:bCs/>
          <w:sz w:val="20"/>
          <w:szCs w:val="20"/>
        </w:rPr>
        <w:t>)</w:t>
      </w:r>
    </w:p>
    <w:p w14:paraId="20EC1276" w14:textId="5A93683E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 dat de productie van rode bloedcellen in het rode beenmerg stimuleert</w:t>
      </w:r>
    </w:p>
    <w:p w14:paraId="04C51C11" w14:textId="088F4263" w:rsidR="005D6FE9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Bijnier</w:t>
      </w:r>
    </w:p>
    <w:p w14:paraId="08D7F7B2" w14:textId="641303E3" w:rsidR="005D6FE9" w:rsidRPr="005D6FE9" w:rsidRDefault="005D6FE9" w:rsidP="005D6FE9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‘Kapje’ boven op de nieren; bestaat uit bijnierschors en bijniermerg</w:t>
      </w:r>
    </w:p>
    <w:p w14:paraId="30CBDD97" w14:textId="50F1100A" w:rsidR="00754CBE" w:rsidRDefault="005D6FE9" w:rsidP="005D6FE9">
      <w:pPr>
        <w:ind w:left="0" w:firstLine="0"/>
        <w:rPr>
          <w:b/>
          <w:bCs/>
          <w:sz w:val="20"/>
          <w:szCs w:val="20"/>
        </w:rPr>
      </w:pPr>
      <w:r w:rsidRPr="005D6FE9">
        <w:rPr>
          <w:b/>
          <w:bCs/>
          <w:sz w:val="20"/>
          <w:szCs w:val="20"/>
        </w:rPr>
        <w:t>Adrenaline</w:t>
      </w:r>
    </w:p>
    <w:p w14:paraId="132FC215" w14:textId="7F75A3D0" w:rsidR="005D6FE9" w:rsidRPr="005D6FE9" w:rsidRDefault="005D6FE9" w:rsidP="00CA2345">
      <w:pPr>
        <w:ind w:left="0" w:firstLine="0"/>
        <w:rPr>
          <w:sz w:val="20"/>
          <w:szCs w:val="20"/>
        </w:rPr>
      </w:pPr>
      <w:r w:rsidRPr="005D6FE9">
        <w:rPr>
          <w:sz w:val="20"/>
          <w:szCs w:val="20"/>
        </w:rPr>
        <w:t>Hormoon dat wordt geproduceerd door het bijniermerg en een snelle kortdurende werking heeft waardoor de stofwisseling wordt bevorderd</w:t>
      </w:r>
      <w:r w:rsidR="00243D60">
        <w:rPr>
          <w:sz w:val="20"/>
          <w:szCs w:val="20"/>
        </w:rPr>
        <w:t>,</w:t>
      </w:r>
      <w:r w:rsidRPr="005D6FE9">
        <w:rPr>
          <w:sz w:val="20"/>
          <w:szCs w:val="20"/>
        </w:rPr>
        <w:t xml:space="preserve"> </w:t>
      </w:r>
      <w:r w:rsidR="00455BBF">
        <w:rPr>
          <w:sz w:val="20"/>
          <w:szCs w:val="20"/>
        </w:rPr>
        <w:t>waardoor</w:t>
      </w:r>
      <w:r w:rsidRPr="005D6FE9">
        <w:rPr>
          <w:sz w:val="20"/>
          <w:szCs w:val="20"/>
        </w:rPr>
        <w:t xml:space="preserve"> je snel kunt handelen in een situatie van stress</w:t>
      </w:r>
    </w:p>
    <w:p w14:paraId="5C31F3ED" w14:textId="77777777" w:rsidR="005D6FE9" w:rsidRPr="005D6FE9" w:rsidRDefault="005D6FE9" w:rsidP="00CA2345">
      <w:pPr>
        <w:ind w:left="0" w:firstLine="0"/>
        <w:rPr>
          <w:b/>
          <w:bCs/>
          <w:sz w:val="20"/>
          <w:szCs w:val="20"/>
        </w:rPr>
      </w:pPr>
    </w:p>
    <w:p w14:paraId="2348B490" w14:textId="48E633F5" w:rsidR="002A10AD" w:rsidRPr="002A10AD" w:rsidRDefault="002A10AD" w:rsidP="00CA2345">
      <w:pPr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Basisstof 3 </w:t>
      </w:r>
      <w:r w:rsidR="00FD0BB1" w:rsidRPr="00FD0BB1">
        <w:rPr>
          <w:b/>
          <w:bCs/>
          <w:sz w:val="20"/>
          <w:szCs w:val="20"/>
          <w:u w:val="single"/>
        </w:rPr>
        <w:t>Het zenuwstelsel</w:t>
      </w:r>
    </w:p>
    <w:p w14:paraId="48183AB0" w14:textId="4821C18A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Zenuwstelsel</w:t>
      </w:r>
    </w:p>
    <w:p w14:paraId="3A579140" w14:textId="687544ED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Communicatienetwerk dat alle delen van het lichaam met elkaar verbindt</w:t>
      </w:r>
    </w:p>
    <w:p w14:paraId="64905285" w14:textId="7186A671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Centraal zenuwstelsel</w:t>
      </w:r>
    </w:p>
    <w:p w14:paraId="7EBF9FDF" w14:textId="72F0FE49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Bestaat uit de grote hersenen, de kleine hersenen, de hersenstam en het ruggenmerg</w:t>
      </w:r>
    </w:p>
    <w:p w14:paraId="0FBA9754" w14:textId="3DCE0E43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Perifeer zenuwstelsel</w:t>
      </w:r>
    </w:p>
    <w:p w14:paraId="7B1857D4" w14:textId="70446EFA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Bestaat uit zenuwen die alle delen van het lichaam verbinden met het centrale zenuwstelsel</w:t>
      </w:r>
    </w:p>
    <w:p w14:paraId="044C3149" w14:textId="735F5C4E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Animaal zenuwstelsel</w:t>
      </w:r>
    </w:p>
    <w:p w14:paraId="2821A854" w14:textId="60D2C5FA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Deel van het zenuwstelsel dat vooral de bewuste reacties en de houding en beweging van het lichaam regelt</w:t>
      </w:r>
    </w:p>
    <w:p w14:paraId="7A0B60BC" w14:textId="04940A30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Autonoom zenuwstelsel (vegetatief zenuwstelsel)</w:t>
      </w:r>
    </w:p>
    <w:p w14:paraId="6C9E160A" w14:textId="67659230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Deel van het zenuwstelsel dat vooral de werking van inwendige organen regelt</w:t>
      </w:r>
    </w:p>
    <w:p w14:paraId="218AF460" w14:textId="3CFF8647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Prikkel</w:t>
      </w:r>
    </w:p>
    <w:p w14:paraId="7D101EDA" w14:textId="7E19B4B4" w:rsidR="00446DCB" w:rsidRPr="00446DCB" w:rsidRDefault="00446DCB" w:rsidP="00446DC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I</w:t>
      </w:r>
      <w:r w:rsidRPr="00446DCB">
        <w:rPr>
          <w:sz w:val="20"/>
          <w:szCs w:val="20"/>
        </w:rPr>
        <w:t>nvloed uit het milieu op een organisme</w:t>
      </w:r>
    </w:p>
    <w:p w14:paraId="6ACDC5E3" w14:textId="7B387BDC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Impulsen</w:t>
      </w:r>
    </w:p>
    <w:p w14:paraId="58AE9C6E" w14:textId="41703C35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Soort elektrische signalen die zenuwcellen kunnen ontvangen, geleiden en doorgeven</w:t>
      </w:r>
    </w:p>
    <w:p w14:paraId="732D8C73" w14:textId="13B08E3F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Signaalverwerking</w:t>
      </w:r>
    </w:p>
    <w:p w14:paraId="5DBA9091" w14:textId="73672357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Proces waarbij prikkels worden verwerkt</w:t>
      </w:r>
      <w:r w:rsidR="00321FE4">
        <w:rPr>
          <w:sz w:val="20"/>
          <w:szCs w:val="20"/>
        </w:rPr>
        <w:t xml:space="preserve"> waardoor gedrag tot stand komt</w:t>
      </w:r>
    </w:p>
    <w:p w14:paraId="357202B3" w14:textId="22FCCFBB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Myelineschede</w:t>
      </w:r>
    </w:p>
    <w:p w14:paraId="5E47F88B" w14:textId="5F72749D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 xml:space="preserve">Ligt om (veel) axonen heen; bestaat uit de cellen van </w:t>
      </w:r>
      <w:proofErr w:type="spellStart"/>
      <w:r w:rsidRPr="00446DCB">
        <w:rPr>
          <w:sz w:val="20"/>
          <w:szCs w:val="20"/>
        </w:rPr>
        <w:t>Schwann</w:t>
      </w:r>
      <w:proofErr w:type="spellEnd"/>
    </w:p>
    <w:p w14:paraId="71DE6EA8" w14:textId="012FDA12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 xml:space="preserve">Cellen van </w:t>
      </w:r>
      <w:proofErr w:type="spellStart"/>
      <w:r w:rsidRPr="00446DCB">
        <w:rPr>
          <w:b/>
          <w:bCs/>
          <w:sz w:val="20"/>
          <w:szCs w:val="20"/>
        </w:rPr>
        <w:t>Schwann</w:t>
      </w:r>
      <w:proofErr w:type="spellEnd"/>
    </w:p>
    <w:p w14:paraId="2983E33B" w14:textId="71F588D9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Cellen die de myelineschede vormen die veel axonen omgeeft</w:t>
      </w:r>
    </w:p>
    <w:p w14:paraId="7D4816DE" w14:textId="25E63207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Synaps</w:t>
      </w:r>
    </w:p>
    <w:p w14:paraId="7C7D0CF4" w14:textId="7A94C92A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Plaats waar de impulsoverdracht plaatsvindt</w:t>
      </w:r>
    </w:p>
    <w:p w14:paraId="51A23BF5" w14:textId="4C9AFBB1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Neurotransmitters</w:t>
      </w:r>
    </w:p>
    <w:p w14:paraId="5C6AC2B3" w14:textId="5C2DFD34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Signaalmoleculen die worden afgegeven door zenuwcellen</w:t>
      </w:r>
    </w:p>
    <w:p w14:paraId="57E302D7" w14:textId="44C93AE4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Gevoelszenuwcel (sensorische zenuwcel)</w:t>
      </w:r>
    </w:p>
    <w:p w14:paraId="514D2BBE" w14:textId="024773B5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Zenuwcel die impulsen geleidt van zintuigcellen (receptoren) naar het centrale zenuwstelsel</w:t>
      </w:r>
    </w:p>
    <w:p w14:paraId="3AF0CDF8" w14:textId="4AF9BFFD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Schakelcel</w:t>
      </w:r>
    </w:p>
    <w:p w14:paraId="5BF924D3" w14:textId="1A1CC359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Zenuwcel die impulsen geleidt binnen het centrale zenuwstelsel</w:t>
      </w:r>
    </w:p>
    <w:p w14:paraId="431A7118" w14:textId="595ED0A0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Bewegingszenuwcel (motorische zenuwcel)</w:t>
      </w:r>
    </w:p>
    <w:p w14:paraId="0C914CDD" w14:textId="7C07BECE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Zenuwcel die impulsen geleidt van het centrale zenuwstelsel naar spieren en klieren</w:t>
      </w:r>
    </w:p>
    <w:p w14:paraId="687182ED" w14:textId="2DEAB8AD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Hersenschors</w:t>
      </w:r>
    </w:p>
    <w:p w14:paraId="2013D75B" w14:textId="46218952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Buitenste, grijze (sterk geplooide) gedeelte van de grote en de kleine hersenen</w:t>
      </w:r>
    </w:p>
    <w:p w14:paraId="65B8BCCD" w14:textId="35396F40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Hersenstam</w:t>
      </w:r>
    </w:p>
    <w:p w14:paraId="3853F5C4" w14:textId="77777777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Gedeelte tussen de grote hersenen en het ruggenmerg dat impulsen van de grote en kleine hersenen naar het ruggenmerg geleidt en omgekeerd</w:t>
      </w:r>
    </w:p>
    <w:p w14:paraId="7B2FE43A" w14:textId="49F42D6C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lastRenderedPageBreak/>
        <w:t>Grote hersenen</w:t>
      </w:r>
    </w:p>
    <w:p w14:paraId="3AD635A4" w14:textId="3CA7A74B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Deel van het centrale zenuwstelsel waar impulsen van zintuigen aankomen en worden vertaald in bewuste waarnemingen en waar nieuwe impulsen ontstaan</w:t>
      </w:r>
    </w:p>
    <w:p w14:paraId="77538A84" w14:textId="30E5E860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Kleine hersenen</w:t>
      </w:r>
    </w:p>
    <w:p w14:paraId="656570DF" w14:textId="06C9CAB5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Coördineren alle bewegingen van het lichaam en zijn belangrijk bij het handgaven van je evenwicht</w:t>
      </w:r>
    </w:p>
    <w:p w14:paraId="5AF5D71F" w14:textId="4370E4C5" w:rsidR="00446DCB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Centra in de hersenschors</w:t>
      </w:r>
    </w:p>
    <w:p w14:paraId="6E42E8FF" w14:textId="13293D5A" w:rsidR="00446DCB" w:rsidRPr="00446DCB" w:rsidRDefault="00446DCB" w:rsidP="00446DCB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Gebieden in de grote hersenen met een specifieke functie</w:t>
      </w:r>
    </w:p>
    <w:p w14:paraId="44A2463E" w14:textId="2B55912C" w:rsidR="00F43DCE" w:rsidRDefault="00446DCB" w:rsidP="00446DCB">
      <w:pPr>
        <w:ind w:left="0" w:firstLine="0"/>
        <w:rPr>
          <w:b/>
          <w:bCs/>
          <w:sz w:val="20"/>
          <w:szCs w:val="20"/>
        </w:rPr>
      </w:pPr>
      <w:r w:rsidRPr="00446DCB">
        <w:rPr>
          <w:b/>
          <w:bCs/>
          <w:sz w:val="20"/>
          <w:szCs w:val="20"/>
        </w:rPr>
        <w:t>Ruggenmerg</w:t>
      </w:r>
    </w:p>
    <w:p w14:paraId="1912A75F" w14:textId="4184491E" w:rsidR="00446DCB" w:rsidRPr="00446DCB" w:rsidRDefault="00446DCB" w:rsidP="00FD0BB1">
      <w:pPr>
        <w:ind w:left="0" w:firstLine="0"/>
        <w:rPr>
          <w:sz w:val="20"/>
          <w:szCs w:val="20"/>
        </w:rPr>
      </w:pPr>
      <w:r w:rsidRPr="00446DCB">
        <w:rPr>
          <w:sz w:val="20"/>
          <w:szCs w:val="20"/>
        </w:rPr>
        <w:t>Ligt in het wervelkanaal en geleidt impulsen van zenuwen in de romp en ledematen naar de hersenen en omgekeerd</w:t>
      </w:r>
    </w:p>
    <w:p w14:paraId="0323398A" w14:textId="77777777" w:rsidR="00446DCB" w:rsidRDefault="00446DCB" w:rsidP="00FD0BB1">
      <w:pPr>
        <w:ind w:left="0" w:firstLine="0"/>
        <w:rPr>
          <w:b/>
          <w:bCs/>
          <w:sz w:val="20"/>
          <w:szCs w:val="20"/>
          <w:u w:val="single"/>
        </w:rPr>
      </w:pPr>
    </w:p>
    <w:p w14:paraId="3743B0CF" w14:textId="7BB18703" w:rsidR="002A10AD" w:rsidRPr="00FD0BB1" w:rsidRDefault="002A10AD" w:rsidP="00FD0BB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4 </w:t>
      </w:r>
      <w:r w:rsidR="00FD0BB1" w:rsidRPr="00FD0BB1">
        <w:rPr>
          <w:b/>
          <w:bCs/>
          <w:sz w:val="20"/>
          <w:szCs w:val="20"/>
          <w:u w:val="single"/>
        </w:rPr>
        <w:t>Reflexen en het</w:t>
      </w:r>
      <w:r w:rsidR="00FD0BB1">
        <w:rPr>
          <w:b/>
          <w:bCs/>
          <w:sz w:val="20"/>
          <w:szCs w:val="20"/>
          <w:u w:val="single"/>
        </w:rPr>
        <w:t xml:space="preserve"> </w:t>
      </w:r>
      <w:r w:rsidR="00FD0BB1" w:rsidRPr="00FD0BB1">
        <w:rPr>
          <w:b/>
          <w:bCs/>
          <w:sz w:val="20"/>
          <w:szCs w:val="20"/>
          <w:u w:val="single"/>
        </w:rPr>
        <w:t>autonome</w:t>
      </w:r>
      <w:r w:rsidR="00FD0BB1">
        <w:rPr>
          <w:b/>
          <w:bCs/>
          <w:sz w:val="20"/>
          <w:szCs w:val="20"/>
          <w:u w:val="single"/>
        </w:rPr>
        <w:t xml:space="preserve"> </w:t>
      </w:r>
      <w:r w:rsidR="00FD0BB1" w:rsidRPr="00FD0BB1">
        <w:rPr>
          <w:b/>
          <w:bCs/>
          <w:sz w:val="20"/>
          <w:szCs w:val="20"/>
          <w:u w:val="single"/>
        </w:rPr>
        <w:t>zenuwstelse</w:t>
      </w:r>
      <w:r w:rsidR="00FD0BB1">
        <w:rPr>
          <w:b/>
          <w:bCs/>
          <w:sz w:val="20"/>
          <w:szCs w:val="20"/>
          <w:u w:val="single"/>
        </w:rPr>
        <w:t>l</w:t>
      </w:r>
    </w:p>
    <w:p w14:paraId="14E7A23B" w14:textId="74F02009" w:rsidR="00F43DCE" w:rsidRPr="004A41F4" w:rsidRDefault="004A41F4" w:rsidP="00F43DCE">
      <w:pPr>
        <w:rPr>
          <w:b/>
          <w:bCs/>
          <w:sz w:val="20"/>
          <w:szCs w:val="20"/>
        </w:rPr>
      </w:pPr>
      <w:r w:rsidRPr="004A41F4">
        <w:rPr>
          <w:b/>
          <w:bCs/>
          <w:sz w:val="20"/>
          <w:szCs w:val="20"/>
        </w:rPr>
        <w:t>Reflexboog</w:t>
      </w:r>
    </w:p>
    <w:p w14:paraId="06A6604D" w14:textId="4E3E4D08" w:rsidR="004A41F4" w:rsidRPr="004A41F4" w:rsidRDefault="004A41F4" w:rsidP="00F43DCE">
      <w:pPr>
        <w:rPr>
          <w:sz w:val="20"/>
          <w:szCs w:val="20"/>
        </w:rPr>
      </w:pPr>
      <w:r w:rsidRPr="004A41F4">
        <w:rPr>
          <w:sz w:val="20"/>
          <w:szCs w:val="20"/>
        </w:rPr>
        <w:t>Weg die impulsen afleggen bij een reflex</w:t>
      </w:r>
    </w:p>
    <w:p w14:paraId="37734DDC" w14:textId="77777777" w:rsidR="004A41F4" w:rsidRDefault="004A41F4" w:rsidP="00F43DCE">
      <w:pPr>
        <w:rPr>
          <w:b/>
          <w:bCs/>
          <w:sz w:val="20"/>
          <w:szCs w:val="20"/>
          <w:u w:val="single"/>
        </w:rPr>
      </w:pPr>
    </w:p>
    <w:p w14:paraId="3AE2CD64" w14:textId="31CBF2EF" w:rsidR="002A10AD" w:rsidRDefault="002A10AD" w:rsidP="002A10A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5 </w:t>
      </w:r>
      <w:r w:rsidR="00FD0BB1" w:rsidRPr="00FD0BB1">
        <w:rPr>
          <w:b/>
          <w:bCs/>
          <w:sz w:val="20"/>
          <w:szCs w:val="20"/>
          <w:u w:val="single"/>
        </w:rPr>
        <w:t>Impulsgeleiding</w:t>
      </w:r>
    </w:p>
    <w:p w14:paraId="2C1D2A25" w14:textId="42165066" w:rsidR="004A41F4" w:rsidRDefault="004A41F4" w:rsidP="004A41F4">
      <w:pPr>
        <w:rPr>
          <w:b/>
          <w:bCs/>
          <w:sz w:val="20"/>
          <w:szCs w:val="20"/>
        </w:rPr>
      </w:pPr>
      <w:r w:rsidRPr="004A41F4">
        <w:rPr>
          <w:b/>
          <w:bCs/>
          <w:sz w:val="20"/>
          <w:szCs w:val="20"/>
        </w:rPr>
        <w:t>Impulsgeleiding</w:t>
      </w:r>
    </w:p>
    <w:p w14:paraId="6ACDD5DC" w14:textId="09CE19D2" w:rsidR="004A41F4" w:rsidRPr="004A41F4" w:rsidRDefault="004A41F4" w:rsidP="004A41F4">
      <w:pPr>
        <w:ind w:left="0" w:firstLine="0"/>
        <w:rPr>
          <w:sz w:val="20"/>
          <w:szCs w:val="20"/>
        </w:rPr>
      </w:pPr>
      <w:r w:rsidRPr="004A41F4">
        <w:rPr>
          <w:sz w:val="20"/>
          <w:szCs w:val="20"/>
        </w:rPr>
        <w:t>Het geleiden van impulsen door verschillende typen zenuwcellen</w:t>
      </w:r>
    </w:p>
    <w:p w14:paraId="75E69B70" w14:textId="2C7E7E95" w:rsidR="004A41F4" w:rsidRDefault="004A41F4" w:rsidP="004A41F4">
      <w:pPr>
        <w:rPr>
          <w:b/>
          <w:bCs/>
          <w:sz w:val="20"/>
          <w:szCs w:val="20"/>
        </w:rPr>
      </w:pPr>
      <w:r w:rsidRPr="004A41F4">
        <w:rPr>
          <w:b/>
          <w:bCs/>
          <w:sz w:val="20"/>
          <w:szCs w:val="20"/>
        </w:rPr>
        <w:t>Actiefase</w:t>
      </w:r>
    </w:p>
    <w:p w14:paraId="0D9BD153" w14:textId="306945BE" w:rsidR="004A41F4" w:rsidRPr="004A41F4" w:rsidRDefault="004A41F4" w:rsidP="004A41F4">
      <w:pPr>
        <w:ind w:left="0" w:firstLine="0"/>
        <w:rPr>
          <w:sz w:val="20"/>
          <w:szCs w:val="20"/>
        </w:rPr>
      </w:pPr>
      <w:r w:rsidRPr="004A41F4">
        <w:rPr>
          <w:sz w:val="20"/>
          <w:szCs w:val="20"/>
        </w:rPr>
        <w:t xml:space="preserve">Wanneer de binnenkant van het celmembraan voor ongeveer </w:t>
      </w:r>
      <w:r w:rsidR="00243D60" w:rsidRPr="004A41F4">
        <w:rPr>
          <w:sz w:val="20"/>
          <w:szCs w:val="20"/>
        </w:rPr>
        <w:t>1</w:t>
      </w:r>
      <w:r w:rsidR="00243D60">
        <w:rPr>
          <w:sz w:val="20"/>
          <w:szCs w:val="20"/>
        </w:rPr>
        <w:t> </w:t>
      </w:r>
      <w:r w:rsidRPr="004A41F4">
        <w:rPr>
          <w:sz w:val="20"/>
          <w:szCs w:val="20"/>
        </w:rPr>
        <w:t>ms een positieve lading krijgt ten opzichte van de buitenkant</w:t>
      </w:r>
    </w:p>
    <w:p w14:paraId="2AE61B43" w14:textId="07F0E4A7" w:rsidR="004A41F4" w:rsidRDefault="004A41F4" w:rsidP="004A41F4">
      <w:pPr>
        <w:rPr>
          <w:b/>
          <w:bCs/>
          <w:sz w:val="20"/>
          <w:szCs w:val="20"/>
        </w:rPr>
      </w:pPr>
      <w:r w:rsidRPr="004A41F4">
        <w:rPr>
          <w:b/>
          <w:bCs/>
          <w:sz w:val="20"/>
          <w:szCs w:val="20"/>
        </w:rPr>
        <w:t>Herstelfase</w:t>
      </w:r>
    </w:p>
    <w:p w14:paraId="54D510E7" w14:textId="7D46A013" w:rsidR="004A41F4" w:rsidRPr="004A41F4" w:rsidRDefault="004A41F4" w:rsidP="004A41F4">
      <w:pPr>
        <w:ind w:left="0" w:firstLine="0"/>
        <w:rPr>
          <w:sz w:val="20"/>
          <w:szCs w:val="20"/>
        </w:rPr>
      </w:pPr>
      <w:r w:rsidRPr="004A41F4">
        <w:rPr>
          <w:sz w:val="20"/>
          <w:szCs w:val="20"/>
        </w:rPr>
        <w:t>Periode waarin het celmembraan na de actiefase gedurende korte tijd geen impulsen kan geleiden</w:t>
      </w:r>
    </w:p>
    <w:p w14:paraId="69F2BC6F" w14:textId="68DD45DF" w:rsidR="00FD0BB1" w:rsidRDefault="004A41F4" w:rsidP="004A41F4">
      <w:pPr>
        <w:rPr>
          <w:b/>
          <w:bCs/>
          <w:sz w:val="20"/>
          <w:szCs w:val="20"/>
        </w:rPr>
      </w:pPr>
      <w:r w:rsidRPr="004A41F4">
        <w:rPr>
          <w:b/>
          <w:bCs/>
          <w:sz w:val="20"/>
          <w:szCs w:val="20"/>
        </w:rPr>
        <w:t>Sprongsgewijze impulsgeleiding</w:t>
      </w:r>
    </w:p>
    <w:p w14:paraId="60849FA1" w14:textId="069BCE5E" w:rsidR="004A41F4" w:rsidRPr="004A41F4" w:rsidRDefault="004A41F4" w:rsidP="004A41F4">
      <w:pPr>
        <w:ind w:left="0" w:firstLine="0"/>
        <w:rPr>
          <w:sz w:val="20"/>
          <w:szCs w:val="20"/>
        </w:rPr>
      </w:pPr>
      <w:r w:rsidRPr="004A41F4">
        <w:rPr>
          <w:sz w:val="20"/>
          <w:szCs w:val="20"/>
        </w:rPr>
        <w:t>Impuls ‘springt’ van insnoering naar insnoering bij een uitloper met een myelineschede</w:t>
      </w:r>
      <w:r w:rsidR="00243D60">
        <w:rPr>
          <w:sz w:val="20"/>
          <w:szCs w:val="20"/>
        </w:rPr>
        <w:t>,</w:t>
      </w:r>
      <w:r w:rsidRPr="004A41F4">
        <w:rPr>
          <w:sz w:val="20"/>
          <w:szCs w:val="20"/>
        </w:rPr>
        <w:t xml:space="preserve"> doordat alleen bij de insnoeringen verandering van elektrische lading kan plaatsvinden</w:t>
      </w:r>
    </w:p>
    <w:p w14:paraId="64ABEC2D" w14:textId="77777777" w:rsidR="004A41F4" w:rsidRDefault="004A41F4" w:rsidP="00FD0BB1">
      <w:pPr>
        <w:rPr>
          <w:b/>
          <w:bCs/>
          <w:sz w:val="20"/>
          <w:szCs w:val="20"/>
          <w:u w:val="single"/>
        </w:rPr>
      </w:pPr>
    </w:p>
    <w:p w14:paraId="7FBAAC18" w14:textId="0D9D3FF9" w:rsidR="00FD0BB1" w:rsidRDefault="00FD0BB1" w:rsidP="00FD0BB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Basisstof 6 </w:t>
      </w:r>
      <w:r w:rsidRPr="00FD0BB1">
        <w:rPr>
          <w:b/>
          <w:bCs/>
          <w:sz w:val="20"/>
          <w:szCs w:val="20"/>
          <w:u w:val="single"/>
        </w:rPr>
        <w:t>Spieren en beweging</w:t>
      </w:r>
      <w:r>
        <w:rPr>
          <w:b/>
          <w:bCs/>
          <w:sz w:val="20"/>
          <w:szCs w:val="20"/>
          <w:u w:val="single"/>
        </w:rPr>
        <w:t xml:space="preserve"> </w:t>
      </w:r>
      <w:r w:rsidRPr="00FD0BB1">
        <w:rPr>
          <w:b/>
          <w:bCs/>
          <w:sz w:val="20"/>
          <w:szCs w:val="20"/>
          <w:u w:val="single"/>
        </w:rPr>
        <w:t>(SE)</w:t>
      </w:r>
    </w:p>
    <w:p w14:paraId="0C0A5BBB" w14:textId="5660DA9C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Glad spierweefsel</w:t>
      </w:r>
    </w:p>
    <w:p w14:paraId="07E30BF3" w14:textId="55A5A387" w:rsidR="00780D0E" w:rsidRPr="00780D0E" w:rsidRDefault="00780D0E" w:rsidP="00780D0E">
      <w:pPr>
        <w:ind w:left="0" w:firstLine="0"/>
        <w:rPr>
          <w:sz w:val="20"/>
          <w:szCs w:val="20"/>
        </w:rPr>
      </w:pPr>
      <w:r w:rsidRPr="00780D0E">
        <w:rPr>
          <w:sz w:val="20"/>
          <w:szCs w:val="20"/>
        </w:rPr>
        <w:t xml:space="preserve">Spierweefsel in </w:t>
      </w:r>
      <w:r w:rsidR="005B4011">
        <w:rPr>
          <w:sz w:val="20"/>
          <w:szCs w:val="20"/>
        </w:rPr>
        <w:t xml:space="preserve">de huid en in </w:t>
      </w:r>
      <w:r w:rsidRPr="00780D0E">
        <w:rPr>
          <w:sz w:val="20"/>
          <w:szCs w:val="20"/>
        </w:rPr>
        <w:t>de wand van buisvormige of holle organen dat wordt aangestuurd door het autonome zenuwstelsel en dat bestaat uit langwerpige spiercellen met elk een celkern</w:t>
      </w:r>
    </w:p>
    <w:p w14:paraId="046DC378" w14:textId="05823630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Spiercellen</w:t>
      </w:r>
    </w:p>
    <w:p w14:paraId="241CDF87" w14:textId="50C9C8E5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 xml:space="preserve">Cellen die beweging van spieren mogelijk </w:t>
      </w:r>
      <w:r w:rsidR="005B4011">
        <w:rPr>
          <w:sz w:val="20"/>
          <w:szCs w:val="20"/>
        </w:rPr>
        <w:t>maken</w:t>
      </w:r>
    </w:p>
    <w:p w14:paraId="01F07E5B" w14:textId="0CFC8F29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Dwarsgestreept spierweefsel</w:t>
      </w:r>
    </w:p>
    <w:p w14:paraId="67BEB5B5" w14:textId="682CEA08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Spierweefsel dat een rol speelt bij de lichaamshouding en warmteproductie</w:t>
      </w:r>
      <w:r w:rsidR="001A0FC4">
        <w:rPr>
          <w:sz w:val="20"/>
          <w:szCs w:val="20"/>
        </w:rPr>
        <w:t xml:space="preserve"> en dat bestaat uit spiervezels</w:t>
      </w:r>
    </w:p>
    <w:p w14:paraId="022C1F89" w14:textId="096179FB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Spiervezel</w:t>
      </w:r>
    </w:p>
    <w:p w14:paraId="36BC56B3" w14:textId="49BF3132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Deel van een spier dat is ontstaan door versmelting van vele spiercellen</w:t>
      </w:r>
    </w:p>
    <w:p w14:paraId="71C28045" w14:textId="5BA97C46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Pees</w:t>
      </w:r>
    </w:p>
    <w:p w14:paraId="0AC240BB" w14:textId="123C2297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Bindweefsel aan de uiteinden van skeletspier</w:t>
      </w:r>
      <w:r w:rsidR="003B1CB2">
        <w:rPr>
          <w:sz w:val="20"/>
          <w:szCs w:val="20"/>
        </w:rPr>
        <w:t>en</w:t>
      </w:r>
      <w:r w:rsidRPr="00780D0E">
        <w:rPr>
          <w:sz w:val="20"/>
          <w:szCs w:val="20"/>
        </w:rPr>
        <w:t xml:space="preserve"> waarmee </w:t>
      </w:r>
      <w:r w:rsidR="003444A6">
        <w:rPr>
          <w:sz w:val="20"/>
          <w:szCs w:val="20"/>
        </w:rPr>
        <w:t>deze spieren</w:t>
      </w:r>
      <w:r w:rsidR="003444A6" w:rsidRPr="00780D0E">
        <w:rPr>
          <w:sz w:val="20"/>
          <w:szCs w:val="20"/>
        </w:rPr>
        <w:t xml:space="preserve"> </w:t>
      </w:r>
      <w:r w:rsidRPr="00780D0E">
        <w:rPr>
          <w:sz w:val="20"/>
          <w:szCs w:val="20"/>
        </w:rPr>
        <w:t>zijn bevestigd aan het skelet</w:t>
      </w:r>
    </w:p>
    <w:p w14:paraId="4DBFBC11" w14:textId="3E8730AA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Antagonisten</w:t>
      </w:r>
    </w:p>
    <w:p w14:paraId="1FF9C4A1" w14:textId="7A4C06DD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Spieren waarvan de samentrekking een tegengesteld effect heeft</w:t>
      </w:r>
    </w:p>
    <w:p w14:paraId="4F9EA4D4" w14:textId="15E3D348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Langzame spiervezels</w:t>
      </w:r>
    </w:p>
    <w:p w14:paraId="73B54641" w14:textId="2807C902" w:rsidR="00780D0E" w:rsidRPr="00780D0E" w:rsidRDefault="00780D0E" w:rsidP="00321FE4">
      <w:pPr>
        <w:rPr>
          <w:sz w:val="20"/>
          <w:szCs w:val="20"/>
        </w:rPr>
      </w:pPr>
      <w:r w:rsidRPr="00780D0E">
        <w:rPr>
          <w:sz w:val="20"/>
          <w:szCs w:val="20"/>
        </w:rPr>
        <w:t>Goed doorbloede spiervezels; worden ook wel rode spiervezels genoemd</w:t>
      </w:r>
      <w:r w:rsidR="00321FE4">
        <w:rPr>
          <w:sz w:val="20"/>
          <w:szCs w:val="20"/>
        </w:rPr>
        <w:t xml:space="preserve">, </w:t>
      </w:r>
      <w:r w:rsidR="00321FE4" w:rsidRPr="00321FE4">
        <w:rPr>
          <w:sz w:val="20"/>
          <w:szCs w:val="20"/>
        </w:rPr>
        <w:t>bevat</w:t>
      </w:r>
      <w:r w:rsidR="00321FE4">
        <w:rPr>
          <w:sz w:val="20"/>
          <w:szCs w:val="20"/>
        </w:rPr>
        <w:t>ten</w:t>
      </w:r>
      <w:r w:rsidR="00321FE4" w:rsidRPr="00321FE4">
        <w:rPr>
          <w:sz w:val="20"/>
          <w:szCs w:val="20"/>
        </w:rPr>
        <w:t xml:space="preserve"> veel mitochondriën en rak</w:t>
      </w:r>
      <w:r w:rsidR="00321FE4">
        <w:rPr>
          <w:sz w:val="20"/>
          <w:szCs w:val="20"/>
        </w:rPr>
        <w:t>en</w:t>
      </w:r>
      <w:r w:rsidR="00321FE4" w:rsidRPr="00321FE4">
        <w:rPr>
          <w:sz w:val="20"/>
          <w:szCs w:val="20"/>
        </w:rPr>
        <w:t xml:space="preserve"> niet snel vermoeid</w:t>
      </w:r>
    </w:p>
    <w:p w14:paraId="14262BE4" w14:textId="4B6A327E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Snelle spiervezels</w:t>
      </w:r>
    </w:p>
    <w:p w14:paraId="39CF6AA3" w14:textId="60B49372" w:rsidR="00780D0E" w:rsidRPr="00780D0E" w:rsidRDefault="00780D0E" w:rsidP="00321FE4">
      <w:pPr>
        <w:rPr>
          <w:sz w:val="20"/>
          <w:szCs w:val="20"/>
        </w:rPr>
      </w:pPr>
      <w:r w:rsidRPr="00780D0E">
        <w:rPr>
          <w:sz w:val="20"/>
          <w:szCs w:val="20"/>
        </w:rPr>
        <w:t>Slecht doorbloede spiervezels; worden ook wel witte spiervezels genoemd</w:t>
      </w:r>
      <w:r w:rsidR="00321FE4">
        <w:rPr>
          <w:sz w:val="20"/>
          <w:szCs w:val="20"/>
        </w:rPr>
        <w:t xml:space="preserve">, </w:t>
      </w:r>
      <w:r w:rsidR="00321FE4" w:rsidRPr="00321FE4">
        <w:rPr>
          <w:sz w:val="20"/>
          <w:szCs w:val="20"/>
        </w:rPr>
        <w:t>bevatten minder</w:t>
      </w:r>
      <w:r w:rsidR="00243D60">
        <w:rPr>
          <w:sz w:val="20"/>
          <w:szCs w:val="20"/>
        </w:rPr>
        <w:t xml:space="preserve"> </w:t>
      </w:r>
      <w:r w:rsidR="00321FE4" w:rsidRPr="00321FE4">
        <w:rPr>
          <w:sz w:val="20"/>
          <w:szCs w:val="20"/>
        </w:rPr>
        <w:t>mitochondriën en raken sneller vermoeid</w:t>
      </w:r>
    </w:p>
    <w:p w14:paraId="176E7943" w14:textId="63F4B216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Uithoudingsvermogen</w:t>
      </w:r>
    </w:p>
    <w:p w14:paraId="1AB31619" w14:textId="20E08818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Het vermogen om gedurende lange tijd een lichamelijke inspanning vol te houden</w:t>
      </w:r>
    </w:p>
    <w:p w14:paraId="042EB1FF" w14:textId="2E5D0CF5" w:rsidR="00780D0E" w:rsidRDefault="00780D0E" w:rsidP="00780D0E">
      <w:pPr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Warming-up</w:t>
      </w:r>
    </w:p>
    <w:p w14:paraId="40F9CA8B" w14:textId="0A895475" w:rsidR="00780D0E" w:rsidRPr="00780D0E" w:rsidRDefault="00780D0E" w:rsidP="00780D0E">
      <w:pPr>
        <w:ind w:left="0" w:firstLine="0"/>
        <w:rPr>
          <w:sz w:val="20"/>
          <w:szCs w:val="20"/>
        </w:rPr>
      </w:pPr>
      <w:r w:rsidRPr="00780D0E">
        <w:rPr>
          <w:sz w:val="20"/>
          <w:szCs w:val="20"/>
        </w:rPr>
        <w:t xml:space="preserve">Rustig begin van </w:t>
      </w:r>
      <w:r w:rsidR="00243D60">
        <w:rPr>
          <w:sz w:val="20"/>
          <w:szCs w:val="20"/>
        </w:rPr>
        <w:t>een</w:t>
      </w:r>
      <w:r w:rsidR="00243D60" w:rsidRPr="00780D0E">
        <w:rPr>
          <w:sz w:val="20"/>
          <w:szCs w:val="20"/>
        </w:rPr>
        <w:t xml:space="preserve"> </w:t>
      </w:r>
      <w:r w:rsidRPr="00780D0E">
        <w:rPr>
          <w:sz w:val="20"/>
          <w:szCs w:val="20"/>
        </w:rPr>
        <w:t>training die steeds intensiever wordt</w:t>
      </w:r>
      <w:r w:rsidR="00243D60">
        <w:rPr>
          <w:sz w:val="20"/>
          <w:szCs w:val="20"/>
        </w:rPr>
        <w:t>,</w:t>
      </w:r>
      <w:r w:rsidRPr="00780D0E">
        <w:rPr>
          <w:sz w:val="20"/>
          <w:szCs w:val="20"/>
        </w:rPr>
        <w:t xml:space="preserve"> zodat de bloedsomloop en stofwisselingsprocessen worden gestimuleerd</w:t>
      </w:r>
    </w:p>
    <w:p w14:paraId="0E6F2F06" w14:textId="5179D063" w:rsidR="00780D0E" w:rsidRDefault="00780D0E" w:rsidP="00780D0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C</w:t>
      </w:r>
      <w:r w:rsidRPr="00780D0E">
        <w:rPr>
          <w:b/>
          <w:bCs/>
          <w:sz w:val="20"/>
          <w:szCs w:val="20"/>
        </w:rPr>
        <w:t>oolingdown</w:t>
      </w:r>
      <w:proofErr w:type="spellEnd"/>
    </w:p>
    <w:p w14:paraId="03389B98" w14:textId="77777777" w:rsidR="00780D0E" w:rsidRPr="00780D0E" w:rsidRDefault="00780D0E" w:rsidP="00780D0E">
      <w:pPr>
        <w:ind w:left="0" w:firstLine="0"/>
        <w:rPr>
          <w:sz w:val="20"/>
          <w:szCs w:val="20"/>
        </w:rPr>
      </w:pPr>
      <w:r w:rsidRPr="00780D0E">
        <w:rPr>
          <w:sz w:val="20"/>
          <w:szCs w:val="20"/>
        </w:rPr>
        <w:t>Activiteiten die ervoor zorgen dat het lichaam na het sporten weer tot rust komt, zich goed kan herstellen en die de afvoer van afvalstoffen uit de spieren bevorderen</w:t>
      </w:r>
    </w:p>
    <w:p w14:paraId="024F162B" w14:textId="661D2144" w:rsidR="004A41F4" w:rsidRDefault="00780D0E" w:rsidP="00780D0E">
      <w:pPr>
        <w:ind w:left="0" w:firstLine="0"/>
        <w:rPr>
          <w:b/>
          <w:bCs/>
          <w:sz w:val="20"/>
          <w:szCs w:val="20"/>
        </w:rPr>
      </w:pPr>
      <w:r w:rsidRPr="00780D0E">
        <w:rPr>
          <w:b/>
          <w:bCs/>
          <w:sz w:val="20"/>
          <w:szCs w:val="20"/>
        </w:rPr>
        <w:t>Doping</w:t>
      </w:r>
    </w:p>
    <w:p w14:paraId="76DBBBF6" w14:textId="08A259E3" w:rsidR="00780D0E" w:rsidRPr="00780D0E" w:rsidRDefault="00780D0E" w:rsidP="00780D0E">
      <w:pPr>
        <w:rPr>
          <w:sz w:val="20"/>
          <w:szCs w:val="20"/>
        </w:rPr>
      </w:pPr>
      <w:r w:rsidRPr="00780D0E">
        <w:rPr>
          <w:sz w:val="20"/>
          <w:szCs w:val="20"/>
        </w:rPr>
        <w:t>Middelen en methoden die de sportieve prestaties van een sporter bevorderen</w:t>
      </w:r>
    </w:p>
    <w:sectPr w:rsidR="00780D0E" w:rsidRPr="00780D0E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CF94" w14:textId="77777777" w:rsidR="00524FF3" w:rsidRDefault="00524FF3">
      <w:r>
        <w:separator/>
      </w:r>
    </w:p>
    <w:p w14:paraId="0BB04626" w14:textId="77777777" w:rsidR="00524FF3" w:rsidRDefault="00524FF3"/>
  </w:endnote>
  <w:endnote w:type="continuationSeparator" w:id="0">
    <w:p w14:paraId="357A929B" w14:textId="77777777" w:rsidR="00524FF3" w:rsidRDefault="00524FF3">
      <w:r>
        <w:continuationSeparator/>
      </w:r>
    </w:p>
    <w:p w14:paraId="3A5721BF" w14:textId="77777777" w:rsidR="00524FF3" w:rsidRDefault="00524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F9F7" w14:textId="77777777" w:rsidR="00524FF3" w:rsidRDefault="00524FF3">
      <w:r>
        <w:separator/>
      </w:r>
    </w:p>
    <w:p w14:paraId="794057F6" w14:textId="77777777" w:rsidR="00524FF3" w:rsidRDefault="00524FF3"/>
  </w:footnote>
  <w:footnote w:type="continuationSeparator" w:id="0">
    <w:p w14:paraId="7F06F3C8" w14:textId="77777777" w:rsidR="00524FF3" w:rsidRDefault="00524FF3">
      <w:r>
        <w:continuationSeparator/>
      </w:r>
    </w:p>
    <w:p w14:paraId="48C336CB" w14:textId="77777777" w:rsidR="00524FF3" w:rsidRDefault="00524F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19ECDD27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FD0BB1">
      <w:rPr>
        <w:rStyle w:val="vet"/>
        <w:sz w:val="20"/>
        <w:szCs w:val="20"/>
      </w:rPr>
      <w:t xml:space="preserve">5 </w:t>
    </w:r>
    <w:r w:rsidR="00FD0BB1">
      <w:rPr>
        <w:rStyle w:val="vet"/>
        <w:b w:val="0"/>
        <w:bCs/>
        <w:sz w:val="20"/>
        <w:szCs w:val="20"/>
      </w:rPr>
      <w:t>R</w:t>
    </w:r>
    <w:r w:rsidR="00FD0BB1" w:rsidRPr="00FD0BB1">
      <w:rPr>
        <w:rStyle w:val="vet"/>
        <w:b w:val="0"/>
        <w:bCs/>
        <w:sz w:val="20"/>
        <w:szCs w:val="20"/>
      </w:rPr>
      <w:t>egeling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F4D1D"/>
    <w:multiLevelType w:val="hybridMultilevel"/>
    <w:tmpl w:val="524EE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F063BCE"/>
    <w:multiLevelType w:val="hybridMultilevel"/>
    <w:tmpl w:val="00227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FF6C8F"/>
    <w:multiLevelType w:val="hybridMultilevel"/>
    <w:tmpl w:val="0A166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06BEE"/>
    <w:multiLevelType w:val="hybridMultilevel"/>
    <w:tmpl w:val="9C8C2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95E3A"/>
    <w:multiLevelType w:val="hybridMultilevel"/>
    <w:tmpl w:val="4196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6542D"/>
    <w:multiLevelType w:val="hybridMultilevel"/>
    <w:tmpl w:val="FACAA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7D24C6"/>
    <w:multiLevelType w:val="hybridMultilevel"/>
    <w:tmpl w:val="D8526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B230B"/>
    <w:multiLevelType w:val="hybridMultilevel"/>
    <w:tmpl w:val="0CAC8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825B1"/>
    <w:multiLevelType w:val="hybridMultilevel"/>
    <w:tmpl w:val="7032B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26056"/>
    <w:multiLevelType w:val="hybridMultilevel"/>
    <w:tmpl w:val="280C9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26224"/>
    <w:multiLevelType w:val="hybridMultilevel"/>
    <w:tmpl w:val="89761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016DA"/>
    <w:multiLevelType w:val="hybridMultilevel"/>
    <w:tmpl w:val="C0365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75091">
    <w:abstractNumId w:val="19"/>
  </w:num>
  <w:num w:numId="2" w16cid:durableId="305089299">
    <w:abstractNumId w:val="24"/>
  </w:num>
  <w:num w:numId="3" w16cid:durableId="1737388105">
    <w:abstractNumId w:val="14"/>
  </w:num>
  <w:num w:numId="4" w16cid:durableId="211622356">
    <w:abstractNumId w:val="9"/>
  </w:num>
  <w:num w:numId="5" w16cid:durableId="488135861">
    <w:abstractNumId w:val="7"/>
  </w:num>
  <w:num w:numId="6" w16cid:durableId="877818493">
    <w:abstractNumId w:val="6"/>
  </w:num>
  <w:num w:numId="7" w16cid:durableId="298465085">
    <w:abstractNumId w:val="5"/>
  </w:num>
  <w:num w:numId="8" w16cid:durableId="1346516032">
    <w:abstractNumId w:val="4"/>
  </w:num>
  <w:num w:numId="9" w16cid:durableId="419523074">
    <w:abstractNumId w:val="8"/>
  </w:num>
  <w:num w:numId="10" w16cid:durableId="891040836">
    <w:abstractNumId w:val="3"/>
  </w:num>
  <w:num w:numId="11" w16cid:durableId="874539242">
    <w:abstractNumId w:val="2"/>
  </w:num>
  <w:num w:numId="12" w16cid:durableId="819153046">
    <w:abstractNumId w:val="1"/>
  </w:num>
  <w:num w:numId="13" w16cid:durableId="338629381">
    <w:abstractNumId w:val="0"/>
  </w:num>
  <w:num w:numId="14" w16cid:durableId="174341759">
    <w:abstractNumId w:val="11"/>
  </w:num>
  <w:num w:numId="15" w16cid:durableId="144518226">
    <w:abstractNumId w:val="12"/>
  </w:num>
  <w:num w:numId="16" w16cid:durableId="2059082651">
    <w:abstractNumId w:val="26"/>
  </w:num>
  <w:num w:numId="17" w16cid:durableId="1126659690">
    <w:abstractNumId w:val="22"/>
  </w:num>
  <w:num w:numId="18" w16cid:durableId="1772969280">
    <w:abstractNumId w:val="27"/>
  </w:num>
  <w:num w:numId="19" w16cid:durableId="37048797">
    <w:abstractNumId w:val="20"/>
  </w:num>
  <w:num w:numId="20" w16cid:durableId="1751387818">
    <w:abstractNumId w:val="23"/>
  </w:num>
  <w:num w:numId="21" w16cid:durableId="716318477">
    <w:abstractNumId w:val="25"/>
  </w:num>
  <w:num w:numId="22" w16cid:durableId="1069037760">
    <w:abstractNumId w:val="17"/>
  </w:num>
  <w:num w:numId="23" w16cid:durableId="1747534434">
    <w:abstractNumId w:val="15"/>
  </w:num>
  <w:num w:numId="24" w16cid:durableId="336856941">
    <w:abstractNumId w:val="10"/>
  </w:num>
  <w:num w:numId="25" w16cid:durableId="136922315">
    <w:abstractNumId w:val="16"/>
  </w:num>
  <w:num w:numId="26" w16cid:durableId="1580599321">
    <w:abstractNumId w:val="18"/>
  </w:num>
  <w:num w:numId="27" w16cid:durableId="883836309">
    <w:abstractNumId w:val="21"/>
  </w:num>
  <w:num w:numId="28" w16cid:durableId="52313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7BF"/>
    <w:rsid w:val="00014A38"/>
    <w:rsid w:val="00020F08"/>
    <w:rsid w:val="00030270"/>
    <w:rsid w:val="000310E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2A0F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44A74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0FC4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474B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3D60"/>
    <w:rsid w:val="00246853"/>
    <w:rsid w:val="00250615"/>
    <w:rsid w:val="002551F4"/>
    <w:rsid w:val="00257B2C"/>
    <w:rsid w:val="0026731B"/>
    <w:rsid w:val="00270277"/>
    <w:rsid w:val="00270548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4A0C"/>
    <w:rsid w:val="002F5C1D"/>
    <w:rsid w:val="002F62AD"/>
    <w:rsid w:val="002F6C2C"/>
    <w:rsid w:val="00313871"/>
    <w:rsid w:val="00316471"/>
    <w:rsid w:val="00321FE4"/>
    <w:rsid w:val="00324E35"/>
    <w:rsid w:val="00334448"/>
    <w:rsid w:val="00334AA9"/>
    <w:rsid w:val="00335718"/>
    <w:rsid w:val="00335B6E"/>
    <w:rsid w:val="003363B2"/>
    <w:rsid w:val="00337599"/>
    <w:rsid w:val="00343EBA"/>
    <w:rsid w:val="003444A6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3E35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1CB2"/>
    <w:rsid w:val="003B4D0A"/>
    <w:rsid w:val="003C5579"/>
    <w:rsid w:val="003C711E"/>
    <w:rsid w:val="003D0285"/>
    <w:rsid w:val="003D1268"/>
    <w:rsid w:val="003D26F0"/>
    <w:rsid w:val="003E0395"/>
    <w:rsid w:val="003E6040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6DCB"/>
    <w:rsid w:val="00447A0A"/>
    <w:rsid w:val="00455BBF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41F4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23A2"/>
    <w:rsid w:val="00524FF3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75AF3"/>
    <w:rsid w:val="00583FF6"/>
    <w:rsid w:val="00587BC3"/>
    <w:rsid w:val="0059329A"/>
    <w:rsid w:val="00594A8E"/>
    <w:rsid w:val="005A2E82"/>
    <w:rsid w:val="005B2E25"/>
    <w:rsid w:val="005B36E5"/>
    <w:rsid w:val="005B4011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D6FE9"/>
    <w:rsid w:val="005E04EB"/>
    <w:rsid w:val="005E333D"/>
    <w:rsid w:val="005E568B"/>
    <w:rsid w:val="005E7B44"/>
    <w:rsid w:val="005F2BF8"/>
    <w:rsid w:val="005F2ECD"/>
    <w:rsid w:val="005F5A66"/>
    <w:rsid w:val="005F64A6"/>
    <w:rsid w:val="00601048"/>
    <w:rsid w:val="0060484E"/>
    <w:rsid w:val="0061042D"/>
    <w:rsid w:val="00610ED8"/>
    <w:rsid w:val="00613514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15A4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CBE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0D0E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4D7D"/>
    <w:rsid w:val="00855CD9"/>
    <w:rsid w:val="00855DA4"/>
    <w:rsid w:val="00860039"/>
    <w:rsid w:val="00862D2C"/>
    <w:rsid w:val="00863909"/>
    <w:rsid w:val="00863C0A"/>
    <w:rsid w:val="0087229D"/>
    <w:rsid w:val="008739A1"/>
    <w:rsid w:val="008742E6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1B3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6CA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0251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48E"/>
    <w:rsid w:val="00B47E34"/>
    <w:rsid w:val="00B52869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A3D1C"/>
    <w:rsid w:val="00BB59B0"/>
    <w:rsid w:val="00BC2636"/>
    <w:rsid w:val="00BC4303"/>
    <w:rsid w:val="00BD73FB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048F7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345"/>
    <w:rsid w:val="00CA28B7"/>
    <w:rsid w:val="00CA3AEF"/>
    <w:rsid w:val="00CA41CC"/>
    <w:rsid w:val="00CB232B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2C98"/>
    <w:rsid w:val="00CE4664"/>
    <w:rsid w:val="00CE6BBE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B64"/>
    <w:rsid w:val="00D15A52"/>
    <w:rsid w:val="00D16272"/>
    <w:rsid w:val="00D2161A"/>
    <w:rsid w:val="00D26237"/>
    <w:rsid w:val="00D3322A"/>
    <w:rsid w:val="00D335AF"/>
    <w:rsid w:val="00D34DA6"/>
    <w:rsid w:val="00D36464"/>
    <w:rsid w:val="00D40982"/>
    <w:rsid w:val="00D42C93"/>
    <w:rsid w:val="00D43CFB"/>
    <w:rsid w:val="00D4431E"/>
    <w:rsid w:val="00D455F9"/>
    <w:rsid w:val="00D458CC"/>
    <w:rsid w:val="00D46F09"/>
    <w:rsid w:val="00D5054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0290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43DCE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C0077"/>
    <w:rsid w:val="00FC20DA"/>
    <w:rsid w:val="00FC34AF"/>
    <w:rsid w:val="00FC3E28"/>
    <w:rsid w:val="00FC5133"/>
    <w:rsid w:val="00FC620E"/>
    <w:rsid w:val="00FD0BB1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3444A6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03BF27-D97A-4F05-B874-D4EC6D14E149}"/>
</file>

<file path=customXml/itemProps2.xml><?xml version="1.0" encoding="utf-8"?>
<ds:datastoreItem xmlns:ds="http://schemas.openxmlformats.org/officeDocument/2006/customXml" ds:itemID="{DD254318-D19A-4126-9BBE-3166BFFF3A31}"/>
</file>

<file path=customXml/itemProps3.xml><?xml version="1.0" encoding="utf-8"?>
<ds:datastoreItem xmlns:ds="http://schemas.openxmlformats.org/officeDocument/2006/customXml" ds:itemID="{2CF10AA4-D85A-4A9F-9067-468B09756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1010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2</cp:revision>
  <cp:lastPrinted>2014-07-10T13:08:00Z</cp:lastPrinted>
  <dcterms:created xsi:type="dcterms:W3CDTF">2023-06-13T07:13:00Z</dcterms:created>
  <dcterms:modified xsi:type="dcterms:W3CDTF">2023-06-13T07:13:00Z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