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b/>
          <w:i w:val="0"/>
          <w:sz w:val="48"/>
        </w:rPr>
        <w:t>Modelo relacional de TicketFlow</w:t>
      </w:r>
    </w:p>
    <w:p>
      <w:pPr>
        <w:spacing w:after="680"/>
        <w:jc w:val="center"/>
      </w:pPr>
      <w:r>
        <w:rPr>
          <w:b w:val="0"/>
          <w:i w:val="0"/>
          <w:color w:val="5A5868"/>
          <w:sz w:val="26"/>
        </w:rPr>
        <w:t>Del diagrama entidad-relación a las tablas</w:t>
      </w:r>
    </w:p>
    <w:p>
      <w:pPr>
        <w:spacing w:after="40"/>
        <w:jc w:val="center"/>
      </w:pPr>
      <w:r>
        <w:rPr>
          <w:b w:val="0"/>
          <w:i w:val="0"/>
          <w:sz w:val="23"/>
        </w:rPr>
        <w:t>Bases de Datos y Programación en Ambiente Web I</w:t>
      </w:r>
    </w:p>
    <w:p>
      <w:pPr>
        <w:spacing w:after="520"/>
        <w:jc w:val="center"/>
      </w:pPr>
      <w:r>
        <w:rPr>
          <w:b w:val="0"/>
          <w:i w:val="0"/>
          <w:color w:val="5A5868"/>
          <w:sz w:val="23"/>
        </w:rPr>
        <w:t>Proyecto Integrador 2026-2</w:t>
      </w:r>
    </w:p>
    <w:p>
      <w:pPr>
        <w:spacing w:after="40"/>
        <w:jc w:val="center"/>
      </w:pPr>
      <w:r>
        <w:rPr>
          <w:b w:val="0"/>
          <w:i w:val="0"/>
          <w:sz w:val="23"/>
        </w:rPr>
        <w:t>Eder Fabián Rodríguez Murillo · 230251029</w:t>
      </w:r>
    </w:p>
    <w:p>
      <w:pPr>
        <w:spacing w:after="40"/>
        <w:jc w:val="center"/>
      </w:pPr>
      <w:r>
        <w:rPr>
          <w:b w:val="0"/>
          <w:i w:val="0"/>
          <w:sz w:val="23"/>
        </w:rPr>
        <w:t>Alex Andrés Cruz Rueda · 230251088</w:t>
      </w:r>
    </w:p>
    <w:p>
      <w:pPr>
        <w:spacing w:after="40"/>
        <w:jc w:val="center"/>
      </w:pPr>
      <w:r>
        <w:rPr>
          <w:b w:val="0"/>
          <w:i w:val="0"/>
          <w:sz w:val="23"/>
        </w:rPr>
        <w:t>Jorge Andrés Marín Díaz · 230251073</w:t>
      </w:r>
    </w:p>
    <w:p>
      <w:pPr>
        <w:spacing w:after="40"/>
        <w:jc w:val="center"/>
      </w:pPr>
      <w:r>
        <w:rPr>
          <w:b w:val="0"/>
          <w:i w:val="0"/>
          <w:sz w:val="23"/>
        </w:rPr>
        <w:t>Samuel Uribe Naranjo · 230251048</w:t>
      </w:r>
    </w:p>
    <w:p>
      <w:pPr>
        <w:spacing w:after="40"/>
        <w:jc w:val="center"/>
      </w:pPr>
      <w:r>
        <w:rPr>
          <w:b w:val="0"/>
          <w:i w:val="0"/>
          <w:sz w:val="23"/>
        </w:rPr>
        <w:t>Eduardo José Benítez Guevara</w:t>
      </w:r>
    </w:p>
    <w:p>
      <w:pPr>
        <w:spacing w:before="520" w:after="40"/>
        <w:jc w:val="center"/>
      </w:pPr>
      <w:r>
        <w:rPr>
          <w:b/>
          <w:i w:val="0"/>
          <w:sz w:val="22"/>
        </w:rPr>
        <w:t>Unidad Central del Valle del Cauca</w:t>
      </w:r>
    </w:p>
    <w:p>
      <w:pPr>
        <w:jc w:val="center"/>
      </w:pPr>
      <w:r>
        <w:rPr>
          <w:b w:val="0"/>
          <w:i w:val="0"/>
          <w:color w:val="5A5868"/>
          <w:sz w:val="22"/>
        </w:rPr>
        <w:t>Tuluá · 27 de septiembre de 2026</w:t>
      </w:r>
    </w:p>
    <w:p>
      <w:r>
        <w:br w:type="page"/>
      </w:r>
    </w:p>
    <w:p>
      <w:pPr>
        <w:pStyle w:val="Heading1"/>
      </w:pPr>
      <w:r>
        <w:t>1. Lo que hicimos</w:t>
      </w:r>
    </w:p>
    <w:p>
      <w:r>
        <w:rPr>
          <w:b w:val="0"/>
          <w:i w:val="0"/>
        </w:rPr>
        <w:t>Para esta entrega pasamos el diagrama entidad-relación de nuestro proyecto al modelo relacional, siguiendo los pasos que vimos en clase.</w:t>
      </w:r>
    </w:p>
    <w:p>
      <w:r>
        <w:rPr>
          <w:b w:val="0"/>
          <w:i w:val="0"/>
        </w:rPr>
        <w:t>Primero hicimos el diagrama entidad-relación con los datos del enunciado. Ahí quedaron diez entidades y once relaciones. Después lo convertimos en tablas. Cada entidad se volvió una tabla, y cada relación de uno a muchos se volvió una llave foránea en la tabla del lado de los muchos.</w:t>
      </w:r>
    </w:p>
    <w:p>
      <w:r>
        <w:rPr>
          <w:b w:val="0"/>
          <w:i w:val="0"/>
        </w:rPr>
        <w:t>El teléfono fue el único caso distinto, porque una persona puede tener varios. Por eso quedó en su propia tabla, con una llave primaria formada por la identificación de la persona y el número.</w:t>
      </w:r>
    </w:p>
    <w:p>
      <w:r>
        <w:rPr>
          <w:b w:val="0"/>
          <w:i w:val="0"/>
        </w:rPr>
        <w:t>También separamos cliente, agente y administrador en tres tablas aparte. Las tres usan la misma identificación de la persona, que es su llave primaria y al mismo tiempo una llave foránea hacia la tabla persona. Lo hicimos así porque el enunciado pide poder registrar, modificar, eliminar y consultar cada uno por separado.</w:t>
      </w:r>
    </w:p>
    <w:p>
      <w:pPr>
        <w:pStyle w:val="Heading1"/>
      </w:pPr>
      <w:r>
        <w:t>2. Diagrama entidad-relación</w:t>
      </w:r>
    </w:p>
    <w:p>
      <w:r>
        <w:rPr>
          <w:b w:val="0"/>
          <w:i w:val="0"/>
        </w:rPr>
        <w:t>Este es el diagrama del que partimos. Está en notación de Chen: los rectángulos son las entidades, los rombos son las relaciones y las elipses son los atributos. El rectángulo doble es la entidad débil, o sea teléfono.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2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Chen_Ticket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 w:val="0"/>
          <w:i/>
          <w:color w:val="5A5868"/>
          <w:sz w:val="19"/>
        </w:rPr>
        <w:t>Figura 1. Diagrama entidad-relación de TicketFlow.</w:t>
      </w:r>
    </w:p>
    <w:p>
      <w:r>
        <w:br w:type="page"/>
      </w:r>
    </w:p>
    <w:p>
      <w:pPr>
        <w:pStyle w:val="Heading1"/>
      </w:pPr>
      <w:r>
        <w:t>3. Diagrama relacional</w:t>
      </w:r>
    </w:p>
    <w:p>
      <w:r>
        <w:rPr>
          <w:b w:val="0"/>
          <w:i w:val="0"/>
        </w:rPr>
        <w:t>Este es el resultado después de convertirlo. Quedaron diez tablas. En cada una se ve la llave primaria subrayada y las llaves foráneas marcadas con FK. Las flechas van desde la llave foránea hasta la tabla a la que apunta.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24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Relacional_Ticket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2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b w:val="0"/>
          <w:i/>
          <w:color w:val="5A5868"/>
          <w:sz w:val="19"/>
        </w:rPr>
        <w:t>Figura 2. Modelo relacional de TicketFlow.</w:t>
      </w:r>
    </w:p>
    <w:p>
      <w:r>
        <w:br w:type="page"/>
      </w:r>
    </w:p>
    <w:p>
      <w:pPr>
        <w:pStyle w:val="Heading1"/>
      </w:pPr>
      <w:r>
        <w:t>4. Las tablas</w:t>
      </w:r>
    </w:p>
    <w:p>
      <w:r>
        <w:rPr>
          <w:b w:val="0"/>
          <w:i w:val="0"/>
        </w:rPr>
        <w:t>Escribimos las tablas también en texto, para que se vea mejor cuál es la llave primaria de cada una. La llave primaria va subrayada y las llaves foráneas van en azul con un asterisco.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PAIS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sz w:val="21"/>
          <w:u w:val="single"/>
        </w:rPr>
        <w:t>id_pais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nombre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DEPARTAMENTO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sz w:val="21"/>
          <w:u w:val="single"/>
        </w:rPr>
        <w:t>id_departamento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nombre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id_pais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CIUDAD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sz w:val="21"/>
          <w:u w:val="single"/>
        </w:rPr>
        <w:t>id_ciudad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nombre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id_departamento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PERSONA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sz w:val="21"/>
          <w:u w:val="single"/>
        </w:rPr>
        <w:t>identificacion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nombres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apellidos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correo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direccion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id_ciudad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TELEFONO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color w:val="493EE5"/>
          <w:sz w:val="21"/>
          <w:u w:val="single"/>
        </w:rPr>
        <w:t>identificacion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b/>
          <w:sz w:val="21"/>
          <w:u w:val="single"/>
        </w:rPr>
        <w:t>numero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CLIENTE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color w:val="493EE5"/>
          <w:sz w:val="21"/>
          <w:u w:val="single"/>
        </w:rPr>
        <w:t>identificacion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puntos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ve_publicidad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AGENTE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color w:val="493EE5"/>
          <w:sz w:val="21"/>
          <w:u w:val="single"/>
        </w:rPr>
        <w:t>identificacion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comision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experiencia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ADMINISTRADOR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color w:val="493EE5"/>
          <w:sz w:val="21"/>
          <w:u w:val="single"/>
        </w:rPr>
        <w:t>identificacion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salario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horario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EVENTO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sz w:val="21"/>
          <w:u w:val="single"/>
        </w:rPr>
        <w:t>codigo_evento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nombre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descripcion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teatro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fecha_hora_inicio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fecha_hora_fin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capacidad_total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precio_base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observaciones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estado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id_ciudad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identificacion_agente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>)</w:t>
      </w:r>
    </w:p>
    <w:p>
      <w:pPr>
        <w:spacing w:after="80"/>
        <w:ind w:left="283"/>
      </w:pPr>
      <w:r>
        <w:rPr>
          <w:rFonts w:ascii="Consolas" w:hAnsi="Consolas" w:eastAsia="Consolas"/>
          <w:b/>
          <w:sz w:val="21"/>
        </w:rPr>
        <w:t>RESERVA</w:t>
      </w:r>
      <w:r>
        <w:rPr>
          <w:rFonts w:ascii="Consolas" w:hAnsi="Consolas" w:eastAsia="Consolas"/>
          <w:sz w:val="21"/>
        </w:rPr>
        <w:t xml:space="preserve"> (</w:t>
      </w:r>
      <w:r>
        <w:rPr>
          <w:rFonts w:ascii="Consolas" w:hAnsi="Consolas" w:eastAsia="Consolas"/>
          <w:b/>
          <w:sz w:val="21"/>
          <w:u w:val="single"/>
        </w:rPr>
        <w:t>id_reserva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fecha_hora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numero_entradas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observaciones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sz w:val="21"/>
        </w:rPr>
        <w:t>estado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identificacion_cliente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 xml:space="preserve">, </w:t>
      </w:r>
      <w:r>
        <w:rPr>
          <w:rFonts w:ascii="Consolas" w:hAnsi="Consolas" w:eastAsia="Consolas"/>
          <w:color w:val="493EE5"/>
          <w:sz w:val="21"/>
        </w:rPr>
        <w:t>codigo_evento</w:t>
      </w:r>
      <w:r>
        <w:rPr>
          <w:rFonts w:ascii="Consolas" w:hAnsi="Consolas" w:eastAsia="Consolas"/>
          <w:color w:val="493EE5"/>
          <w:sz w:val="21"/>
        </w:rPr>
        <w:t>*</w:t>
      </w:r>
      <w:r>
        <w:rPr>
          <w:rFonts w:ascii="Consolas" w:hAnsi="Consolas" w:eastAsia="Consolas"/>
          <w:sz w:val="21"/>
        </w:rPr>
        <w:t>)</w:t>
      </w:r>
    </w:p>
    <w:p>
      <w:pPr>
        <w:pStyle w:val="Heading2"/>
      </w:pPr>
      <w:r>
        <w:t>Llaves foráneas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fill="EDECFC"/>
          </w:tcPr>
          <w:p>
            <w:pPr>
              <w:jc w:val="center"/>
            </w:pPr>
            <w:r/>
            <w:r>
              <w:rPr>
                <w:b/>
                <w:color w:val="5A5868"/>
                <w:sz w:val="20"/>
              </w:rPr>
              <w:t>Tabla</w:t>
            </w:r>
          </w:p>
        </w:tc>
        <w:tc>
          <w:tcPr>
            <w:tcW w:type="dxa" w:w="3175"/>
            <w:shd w:val="clear" w:fill="EDECFC"/>
          </w:tcPr>
          <w:p>
            <w:pPr>
              <w:jc w:val="center"/>
            </w:pPr>
            <w:r/>
            <w:r>
              <w:rPr>
                <w:b/>
                <w:color w:val="5A5868"/>
                <w:sz w:val="20"/>
              </w:rPr>
              <w:t>Llave foránea</w:t>
            </w:r>
          </w:p>
        </w:tc>
        <w:tc>
          <w:tcPr>
            <w:tcW w:type="dxa" w:w="3402"/>
            <w:shd w:val="clear" w:fill="EDECFC"/>
          </w:tcPr>
          <w:p>
            <w:pPr>
              <w:jc w:val="center"/>
            </w:pPr>
            <w:r/>
            <w:r>
              <w:rPr>
                <w:b/>
                <w:color w:val="5A5868"/>
                <w:sz w:val="20"/>
              </w:rPr>
              <w:t>Apunta a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departamento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id_pais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pais (id_pais)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ciudad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id_departamento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departamento (id_departamento)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persona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id_ciudad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ciudad (id_ciudad)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telefono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identificacion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persona (identificacion)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cliente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identificacion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persona (identificacion)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agente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identificacion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persona (identificacion)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identificacion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persona (identificacion)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evento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id_ciudad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ciudad (id_ciudad)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evento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identificacion_agente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agente (identificacion)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reserva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identificacion_cliente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cliente (identificacion)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20"/>
              </w:rPr>
              <w:t>reserva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codigo_evento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20"/>
              </w:rPr>
              <w:t>evento (codigo_evento)</w:t>
            </w:r>
          </w:p>
        </w:tc>
      </w:tr>
    </w:tbl>
    <w:p>
      <w:pPr>
        <w:spacing w:before="200"/>
      </w:pPr>
      <w:r>
        <w:rPr>
          <w:b w:val="0"/>
          <w:i w:val="0"/>
        </w:rPr>
        <w:t>Hay dos datos que no pusimos como columnas: los cupos disponibles de un evento y el valor total de una reserva. Los dos se pueden calcular, el primero restándole a la capacidad las entradas ya reservadas, y el segundo multiplicando el número de entradas por el precio del evento. Si los guardáramos, podrían quedar desactualizados.</w:t>
      </w:r>
    </w:p>
    <w:sectPr w:rsidR="00FC693F" w:rsidRPr="0006063C" w:rsidSect="00034616">
      <w:footerReference w:type="default" r:id="rId11"/>
      <w:pgSz w:w="12240" w:h="15840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86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Calibri" w:hAnsi="Calibri" w:eastAsia="Calibri"/>
      <w:color w:val="191C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91C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93E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