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40" w:lineRule="auto"/>
        <w:jc w:val="center"/>
      </w:pPr>
      <w:r>
        <w:rPr>
          <w:rFonts w:ascii="Arial" w:hAnsi="Arial"/>
          <w:b/>
          <w:i w:val="0"/>
          <w:sz w:val="26"/>
        </w:rPr>
        <w:t>NOTA INTERNA</w:t>
      </w:r>
    </w:p>
    <w:p>
      <w:pPr>
        <w:spacing w:after="320" w:line="240" w:lineRule="auto"/>
        <w:jc w:val="center"/>
      </w:pPr>
      <w:r>
        <w:rPr>
          <w:rFonts w:ascii="Arial" w:hAnsi="Arial"/>
          <w:b w:val="0"/>
          <w:i/>
          <w:sz w:val="22"/>
        </w:rPr>
        <w:t>Propuesta para postular al Concurso de Buenas Prácticas “Gestores de Atención al Ciudadano” — ODANC Lima 2026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r/>
            <w:r>
              <w:rPr>
                <w:rFonts w:ascii="Arial" w:hAnsi="Arial"/>
                <w:b/>
                <w:sz w:val="22"/>
              </w:rPr>
              <w:t>Para:</w:t>
            </w:r>
          </w:p>
        </w:tc>
        <w:tc>
          <w:tcPr>
            <w:tcW w:type="dxa" w:w="4706"/>
          </w:tcPr>
          <w:p>
            <w:r/>
            <w:r>
              <w:rPr>
                <w:rFonts w:ascii="Arial" w:hAnsi="Arial"/>
                <w:sz w:val="22"/>
              </w:rPr>
              <w:t>[Nombre del/de la Magistrado(a) / Presidente(a) de Sala / Jefe(a) de unidad]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Arial" w:hAnsi="Arial"/>
                <w:b/>
                <w:sz w:val="22"/>
              </w:rPr>
              <w:t>De:</w:t>
            </w:r>
          </w:p>
        </w:tc>
        <w:tc>
          <w:tcPr>
            <w:tcW w:type="dxa" w:w="4706"/>
          </w:tcPr>
          <w:p>
            <w:r/>
            <w:r>
              <w:rPr>
                <w:rFonts w:ascii="Arial" w:hAnsi="Arial"/>
                <w:sz w:val="22"/>
              </w:rPr>
              <w:t>[Nombre del equipo proponente]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Arial" w:hAnsi="Arial"/>
                <w:b/>
                <w:sz w:val="22"/>
              </w:rPr>
              <w:t>Asunto:</w:t>
            </w:r>
          </w:p>
        </w:tc>
        <w:tc>
          <w:tcPr>
            <w:tcW w:type="dxa" w:w="4706"/>
          </w:tcPr>
          <w:p>
            <w:r/>
            <w:r>
              <w:rPr>
                <w:rFonts w:ascii="Arial" w:hAnsi="Arial"/>
                <w:sz w:val="22"/>
              </w:rPr>
              <w:t>Autorización y firma de respaldo para postular la buena práctica “Justicia Orienta”</w:t>
            </w:r>
          </w:p>
        </w:tc>
      </w:tr>
    </w:tbl>
    <w:p/>
    <w:p>
      <w:pPr>
        <w:spacing w:after="80" w:line="240" w:lineRule="auto"/>
        <w:jc w:val="left"/>
      </w:pPr>
      <w:r>
        <w:rPr>
          <w:rFonts w:ascii="Arial" w:hAnsi="Arial"/>
          <w:b/>
          <w:i w:val="0"/>
          <w:sz w:val="24"/>
        </w:rPr>
        <w:t>Resumen</w:t>
      </w:r>
    </w:p>
    <w:p>
      <w:pPr>
        <w:spacing w:after="240" w:line="240" w:lineRule="auto"/>
        <w:jc w:val="left"/>
      </w:pPr>
      <w:r>
        <w:rPr>
          <w:rFonts w:ascii="Arial" w:hAnsi="Arial"/>
          <w:b w:val="0"/>
          <w:i w:val="0"/>
          <w:sz w:val="22"/>
        </w:rPr>
        <w:t>Justicia Orienta es una propuesta de orientación ciudadana accesible para personas adultas mayores, con discapacidad y en situación de vulnerabilidad, lista para postular al concurso convocado por ODANC Lima (recepción de postulaciones: 18 al 31 de agosto de 2026).</w:t>
      </w:r>
    </w:p>
    <w:p>
      <w:pPr>
        <w:spacing w:after="80" w:line="240" w:lineRule="auto"/>
        <w:jc w:val="left"/>
      </w:pPr>
      <w:r>
        <w:rPr>
          <w:rFonts w:ascii="Arial" w:hAnsi="Arial"/>
          <w:b/>
          <w:i w:val="0"/>
          <w:sz w:val="24"/>
        </w:rPr>
        <w:t>¿Por qué esta propuesta?</w:t>
      </w:r>
    </w:p>
    <w:p>
      <w:pPr>
        <w:spacing w:after="80" w:line="240" w:lineRule="auto"/>
        <w:ind w:left="283"/>
      </w:pPr>
      <w:r>
        <w:rPr>
          <w:rFonts w:ascii="Arial" w:hAnsi="Arial"/>
          <w:sz w:val="22"/>
        </w:rPr>
        <w:t>•  Ataca un problema real y documentado: ubicar la dependencia correcta suele ser la primera barrera de acceso a la justicia, antes de cualquier trámite.</w:t>
      </w:r>
    </w:p>
    <w:p>
      <w:pPr>
        <w:spacing w:after="80" w:line="240" w:lineRule="auto"/>
        <w:ind w:left="283"/>
      </w:pPr>
      <w:r>
        <w:rPr>
          <w:rFonts w:ascii="Arial" w:hAnsi="Arial"/>
          <w:sz w:val="22"/>
        </w:rPr>
        <w:t>•  Cumple los 4 criterios de evaluación de las bases: estrategia inédita, viabilidad y replicabilidad, atención diferenciada a población vulnerable, y ausencia de dificultad presupuestaria.</w:t>
      </w:r>
    </w:p>
    <w:p>
      <w:pPr>
        <w:spacing w:after="80" w:line="240" w:lineRule="auto"/>
        <w:ind w:left="283"/>
      </w:pPr>
      <w:r>
        <w:rPr>
          <w:rFonts w:ascii="Arial" w:hAnsi="Arial"/>
          <w:sz w:val="22"/>
        </w:rPr>
        <w:t>•  Costo cero: usa personal, canales y señalética ya disponibles. El desarrollo tecnológico se hace con herramientas 100% de código abierto (React, FastAPI, PostgreSQL), sin licencias de pago.</w:t>
      </w:r>
    </w:p>
    <w:p>
      <w:pPr>
        <w:spacing w:after="80" w:line="240" w:lineRule="auto"/>
        <w:ind w:left="283"/>
      </w:pPr>
      <w:r>
        <w:rPr>
          <w:rFonts w:ascii="Arial" w:hAnsi="Arial"/>
          <w:sz w:val="22"/>
        </w:rPr>
        <w:t>•  La Coordinación de Informática ya confirmó su participación como unidad administrativa habilitada.</w:t>
      </w:r>
    </w:p>
    <w:p/>
    <w:p>
      <w:pPr>
        <w:spacing w:after="80" w:line="240" w:lineRule="auto"/>
        <w:jc w:val="left"/>
      </w:pPr>
      <w:r>
        <w:rPr>
          <w:rFonts w:ascii="Arial" w:hAnsi="Arial"/>
          <w:b/>
          <w:i w:val="0"/>
          <w:sz w:val="24"/>
        </w:rPr>
        <w:t>Qué se necesita de usted</w:t>
      </w:r>
    </w:p>
    <w:p>
      <w:pPr>
        <w:spacing w:after="80" w:line="240" w:lineRule="auto"/>
        <w:ind w:left="283"/>
      </w:pPr>
      <w:r>
        <w:rPr>
          <w:rFonts w:ascii="Arial" w:hAnsi="Arial"/>
          <w:sz w:val="22"/>
        </w:rPr>
        <w:t>•  Autorización para postular en representación de [sala / juzgado / unidad].</w:t>
      </w:r>
    </w:p>
    <w:p>
      <w:pPr>
        <w:spacing w:after="80" w:line="240" w:lineRule="auto"/>
        <w:ind w:left="283"/>
      </w:pPr>
      <w:r>
        <w:rPr>
          <w:rFonts w:ascii="Arial" w:hAnsi="Arial"/>
          <w:sz w:val="22"/>
        </w:rPr>
        <w:t>•  Su firma en la Hoja de identificación (documento ya preparado).</w:t>
      </w:r>
    </w:p>
    <w:p>
      <w:pPr>
        <w:spacing w:after="80" w:line="240" w:lineRule="auto"/>
        <w:ind w:left="283"/>
      </w:pPr>
      <w:r>
        <w:rPr>
          <w:rFonts w:ascii="Arial" w:hAnsi="Arial"/>
          <w:sz w:val="22"/>
        </w:rPr>
        <w:t>•  La designación de un segundo integrante del equipo (mínimo 2, según las bases).</w:t>
      </w:r>
    </w:p>
    <w:p/>
    <w:p>
      <w:pPr>
        <w:spacing w:after="80" w:line="240" w:lineRule="auto"/>
        <w:jc w:val="left"/>
      </w:pPr>
      <w:r>
        <w:rPr>
          <w:rFonts w:ascii="Arial" w:hAnsi="Arial"/>
          <w:b/>
          <w:i w:val="0"/>
          <w:sz w:val="24"/>
        </w:rPr>
        <w:t>Qué ya está listo</w:t>
      </w:r>
    </w:p>
    <w:p>
      <w:pPr>
        <w:spacing w:after="80" w:line="240" w:lineRule="auto"/>
        <w:ind w:left="283"/>
      </w:pPr>
      <w:r>
        <w:rPr>
          <w:rFonts w:ascii="Arial" w:hAnsi="Arial"/>
          <w:sz w:val="22"/>
        </w:rPr>
        <w:t>•  Propuesta anónima redactada en el formato exigido (A4, Arial 12, doble espacio, 2 a 4 páginas).</w:t>
      </w:r>
    </w:p>
    <w:p>
      <w:pPr>
        <w:spacing w:after="80" w:line="240" w:lineRule="auto"/>
        <w:ind w:left="283"/>
      </w:pPr>
      <w:r>
        <w:rPr>
          <w:rFonts w:ascii="Arial" w:hAnsi="Arial"/>
          <w:sz w:val="22"/>
        </w:rPr>
        <w:t>•  Etiqueta de sobre y hoja de identificación.</w:t>
      </w:r>
    </w:p>
    <w:p>
      <w:pPr>
        <w:spacing w:after="80" w:line="240" w:lineRule="auto"/>
        <w:ind w:left="283"/>
      </w:pPr>
      <w:r>
        <w:rPr>
          <w:rFonts w:ascii="Arial" w:hAnsi="Arial"/>
          <w:sz w:val="22"/>
        </w:rPr>
        <w:t>•  Prototipo funcional V1 del micrositio de orientación, para demostración.</w:t>
      </w:r>
    </w:p>
    <w:p>
      <w:pPr>
        <w:spacing w:after="80" w:line="240" w:lineRule="auto"/>
        <w:ind w:left="283"/>
      </w:pPr>
      <w:r>
        <w:rPr>
          <w:rFonts w:ascii="Arial" w:hAnsi="Arial"/>
          <w:sz w:val="22"/>
        </w:rPr>
        <w:t>•  Plantilla de levantamiento del catálogo de la sede piloto, con indicadores de línea base.</w:t>
      </w:r>
    </w:p>
    <w:p/>
    <w:p>
      <w:pPr>
        <w:spacing w:after="80" w:line="240" w:lineRule="auto"/>
        <w:jc w:val="left"/>
      </w:pPr>
      <w:r>
        <w:rPr>
          <w:rFonts w:ascii="Arial" w:hAnsi="Arial"/>
          <w:b/>
          <w:i w:val="0"/>
          <w:sz w:val="24"/>
        </w:rPr>
        <w:t>Próximo paso</w:t>
      </w:r>
    </w:p>
    <w:p>
      <w:pPr>
        <w:spacing w:after="480" w:line="240" w:lineRule="auto"/>
        <w:jc w:val="left"/>
      </w:pPr>
      <w:r>
        <w:rPr>
          <w:rFonts w:ascii="Arial" w:hAnsi="Arial"/>
          <w:b w:val="0"/>
          <w:i w:val="0"/>
          <w:sz w:val="22"/>
        </w:rPr>
        <w:t>Con su autorización, coordinamos el levantamiento del catálogo de la sede piloto y preparamos la entrega antes del 31 de agosto de 2026.</w:t>
      </w:r>
    </w:p>
    <w:p>
      <w:pPr>
        <w:spacing w:after="800" w:line="240" w:lineRule="auto"/>
        <w:jc w:val="left"/>
      </w:pPr>
      <w:r>
        <w:rPr>
          <w:rFonts w:ascii="Arial" w:hAnsi="Arial"/>
          <w:b/>
          <w:i w:val="0"/>
          <w:sz w:val="22"/>
        </w:rPr>
        <w:t>Firma de autorización:</w:t>
      </w:r>
    </w:p>
    <w:p>
      <w:pPr>
        <w:spacing w:after="40" w:line="240" w:lineRule="auto"/>
        <w:jc w:val="left"/>
      </w:pPr>
      <w:r>
        <w:rPr>
          <w:rFonts w:ascii="Arial" w:hAnsi="Arial"/>
          <w:b w:val="0"/>
          <w:i w:val="0"/>
          <w:sz w:val="22"/>
        </w:rPr>
        <w:t>___________________________________________</w:t>
      </w:r>
    </w:p>
    <w:p>
      <w:pPr>
        <w:spacing w:after="120" w:line="240" w:lineRule="auto"/>
        <w:jc w:val="left"/>
      </w:pPr>
      <w:r>
        <w:rPr>
          <w:rFonts w:ascii="Arial" w:hAnsi="Arial"/>
          <w:b w:val="0"/>
          <w:i/>
          <w:sz w:val="20"/>
        </w:rPr>
        <w:t>Nombre, cargo, unidad y fecha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  <w:rFonts w:ascii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