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Arial" w:hAnsi="Arial"/>
          <w:b/>
          <w:i w:val="0"/>
          <w:sz w:val="26"/>
        </w:rPr>
        <w:t>NOTA INTERNA</w:t>
      </w:r>
    </w:p>
    <w:p>
      <w:pPr>
        <w:spacing w:after="320" w:line="240" w:lineRule="auto"/>
        <w:jc w:val="center"/>
      </w:pPr>
      <w:r>
        <w:rPr>
          <w:rFonts w:ascii="Arial" w:hAnsi="Arial"/>
          <w:b w:val="0"/>
          <w:i/>
          <w:sz w:val="22"/>
        </w:rPr>
        <w:t>Propuesta para postular al Concurso de Buenas Prácticas “Gestores de Atención al Ciudadano” — ODANC Lima 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Arial" w:hAnsi="Arial"/>
                <w:b/>
                <w:sz w:val="22"/>
              </w:rPr>
              <w:t>Para: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/>
                <w:sz w:val="22"/>
              </w:rPr>
              <w:t>[Nombre del/de la Magistrado(a) / Presidente(a) de Sala / Jefe(a) de unidad]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/>
                <w:b/>
                <w:sz w:val="22"/>
              </w:rPr>
              <w:t>De: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/>
                <w:sz w:val="22"/>
              </w:rPr>
              <w:t>[Nombre del equipo proponente]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Arial" w:hAnsi="Arial"/>
                <w:b/>
                <w:sz w:val="22"/>
              </w:rPr>
              <w:t>Asunto:</w:t>
            </w:r>
          </w:p>
        </w:tc>
        <w:tc>
          <w:tcPr>
            <w:tcW w:type="dxa" w:w="4706"/>
          </w:tcPr>
          <w:p>
            <w:r/>
            <w:r>
              <w:rPr>
                <w:rFonts w:ascii="Arial" w:hAnsi="Arial"/>
                <w:sz w:val="22"/>
              </w:rPr>
              <w:t>Autorización y firma de respaldo para postular la buena práctica “Justicia Orienta”</w:t>
            </w:r>
          </w:p>
        </w:tc>
      </w:tr>
    </w:tbl>
    <w:p/>
    <w:p>
      <w:pPr>
        <w:spacing w:after="80" w:line="240" w:lineRule="auto"/>
        <w:jc w:val="left"/>
      </w:pPr>
      <w:r>
        <w:rPr>
          <w:rFonts w:ascii="Arial" w:hAnsi="Arial"/>
          <w:b/>
          <w:i w:val="0"/>
          <w:sz w:val="24"/>
        </w:rPr>
        <w:t>Resumen</w:t>
      </w:r>
    </w:p>
    <w:p>
      <w:pPr>
        <w:spacing w:after="240" w:line="240" w:lineRule="auto"/>
        <w:jc w:val="left"/>
      </w:pPr>
      <w:r>
        <w:rPr>
          <w:rFonts w:ascii="Arial" w:hAnsi="Arial"/>
          <w:b w:val="0"/>
          <w:i w:val="0"/>
          <w:sz w:val="22"/>
        </w:rPr>
        <w:t>Justicia Orienta es una propuesta de orientación ciudadana accesible para personas adultas mayores, con discapacidad y en situación de vulnerabilidad, lista para postular al concurso convocado por ODANC Lima (recepción de postulaciones: 18 al 31 de agosto de 2026).</w:t>
      </w:r>
    </w:p>
    <w:p>
      <w:pPr>
        <w:spacing w:after="80" w:line="240" w:lineRule="auto"/>
        <w:jc w:val="left"/>
      </w:pPr>
      <w:r>
        <w:rPr>
          <w:rFonts w:ascii="Arial" w:hAnsi="Arial"/>
          <w:b/>
          <w:i w:val="0"/>
          <w:sz w:val="24"/>
        </w:rPr>
        <w:t>¿Por qué esta propuesta?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Ataca un problema real y documentado: ubicar la dependencia correcta suele ser la primera barrera de acceso a la justicia, antes de cualquier trámite.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Cumple los 4 criterios de evaluación de las bases: estrategia inédita, viabilidad y replicabilidad, atención diferenciada a población vulnerable, y ausencia de dificultad presupuestaria.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Costo cero: usa personal, canales y señalética ya disponibles. El desarrollo tecnológico se hace con herramientas 100% de código abierto (HTML/CSS/JavaScript nativos, FastAPI, PostgreSQL), sin licencias de pago.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La Coordinación de Informática ya confirmó su participación como unidad administrativa habilitada.</w:t>
      </w:r>
    </w:p>
    <w:p/>
    <w:p>
      <w:pPr>
        <w:spacing w:after="80" w:line="240" w:lineRule="auto"/>
        <w:jc w:val="left"/>
      </w:pPr>
      <w:r>
        <w:rPr>
          <w:rFonts w:ascii="Arial" w:hAnsi="Arial"/>
          <w:b/>
          <w:i w:val="0"/>
          <w:sz w:val="24"/>
        </w:rPr>
        <w:t>Qué se necesita de usted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Autorización para postular en representación de [sala / juzgado / unidad].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Su firma en la Hoja de identificación (documento ya preparado).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La designación de un segundo integrante del equipo (mínimo 2, según las bases).</w:t>
      </w:r>
    </w:p>
    <w:p/>
    <w:p>
      <w:pPr>
        <w:spacing w:after="80" w:line="240" w:lineRule="auto"/>
        <w:jc w:val="left"/>
      </w:pPr>
      <w:r>
        <w:rPr>
          <w:rFonts w:ascii="Arial" w:hAnsi="Arial"/>
          <w:b/>
          <w:i w:val="0"/>
          <w:sz w:val="24"/>
        </w:rPr>
        <w:t>Qué ya está listo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Propuesta anónima redactada en el formato exigido (A4, Arial 12, doble espacio, 2 a 4 páginas).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Etiqueta de sobre y hoja de identificación.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Prototipo funcional V1 del micrositio de orientación, para demostración.</w:t>
      </w:r>
    </w:p>
    <w:p>
      <w:pPr>
        <w:spacing w:after="80" w:line="240" w:lineRule="auto"/>
        <w:ind w:left="283"/>
      </w:pPr>
      <w:r>
        <w:rPr>
          <w:rFonts w:ascii="Arial" w:hAnsi="Arial"/>
          <w:sz w:val="22"/>
        </w:rPr>
        <w:t>•  Plantilla de levantamiento del catálogo de la sede piloto, con indicadores de línea base.</w:t>
      </w:r>
    </w:p>
    <w:p/>
    <w:p>
      <w:pPr>
        <w:spacing w:after="80" w:line="240" w:lineRule="auto"/>
        <w:jc w:val="left"/>
      </w:pPr>
      <w:r>
        <w:rPr>
          <w:rFonts w:ascii="Arial" w:hAnsi="Arial"/>
          <w:b/>
          <w:i w:val="0"/>
          <w:sz w:val="24"/>
        </w:rPr>
        <w:t>Próximo paso</w:t>
      </w:r>
    </w:p>
    <w:p>
      <w:pPr>
        <w:spacing w:after="480" w:line="240" w:lineRule="auto"/>
        <w:jc w:val="left"/>
      </w:pPr>
      <w:r>
        <w:rPr>
          <w:rFonts w:ascii="Arial" w:hAnsi="Arial"/>
          <w:b w:val="0"/>
          <w:i w:val="0"/>
          <w:sz w:val="22"/>
        </w:rPr>
        <w:t>Con su autorización, coordinamos el levantamiento del catálogo de la sede piloto y preparamos la entrega antes del 31 de agosto de 2026.</w:t>
      </w:r>
    </w:p>
    <w:p>
      <w:pPr>
        <w:spacing w:after="800" w:line="240" w:lineRule="auto"/>
        <w:jc w:val="left"/>
      </w:pPr>
      <w:r>
        <w:rPr>
          <w:rFonts w:ascii="Arial" w:hAnsi="Arial"/>
          <w:b/>
          <w:i w:val="0"/>
          <w:sz w:val="22"/>
        </w:rPr>
        <w:t>Firma de autorización:</w:t>
      </w:r>
    </w:p>
    <w:p>
      <w:pPr>
        <w:spacing w:after="40" w:line="240" w:lineRule="auto"/>
        <w:jc w:val="left"/>
      </w:pPr>
      <w:r>
        <w:rPr>
          <w:rFonts w:ascii="Arial" w:hAnsi="Arial"/>
          <w:b w:val="0"/>
          <w:i w:val="0"/>
          <w:sz w:val="22"/>
        </w:rPr>
        <w:t>___________________________________________</w:t>
      </w:r>
    </w:p>
    <w:p>
      <w:pPr>
        <w:spacing w:after="120" w:line="240" w:lineRule="auto"/>
        <w:jc w:val="left"/>
      </w:pPr>
      <w:r>
        <w:rPr>
          <w:rFonts w:ascii="Arial" w:hAnsi="Arial"/>
          <w:b w:val="0"/>
          <w:i/>
          <w:sz w:val="20"/>
        </w:rPr>
        <w:t>Nombre, cargo, unidad y fecha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