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288"/>
      </w:tblGrid>
      <w:tr>
        <w:tc>
          <w:tcPr>
            <w:tcW w:type="dxa" w:w="5046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26"/>
              </w:rPr>
              <w:t>I CONCURSO DE BUENAS PRÁCTICAS: GESTORES DE ATENCIÓN AL CIUDADANO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Mesa de Trabajo por la Transparencia, Eficiencia y Eficacia en la Administración de Justicia — ODANC Lima</w:t>
            </w:r>
          </w:p>
        </w:tc>
        <w:tc>
          <w:tcPr>
            <w:tcW w:type="dxa" w:w="5046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shd w:val="clear" w:fill="B00000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SEUDÓNIMO: JusticiaOrienta2026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shd w:val="clear" w:fill="FBEAEA"/>
            <w:tcBorders>
              <w:top w:val="single" w:sz="4" w:space="2" w:color="B00000"/>
              <w:bottom w:val="single" w:sz="4" w:space="2" w:color="B00000"/>
              <w:left w:val="single" w:sz="4" w:space="2" w:color="B00000"/>
              <w:right w:val="single" w:sz="4" w:space="2" w:color="B00000"/>
            </w:tcBorders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color w:val="B00000"/>
                <w:sz w:val="19"/>
              </w:rPr>
              <w:t>INSTRUCCIONES GENERALES: para la presentación formal, los datos de identificación de los autores van únicamente en la versión identificada y en el sobre exterior. Los ejemplares para cada miembro del jurado se identifican EXCLUSIVAMENTE con el seudónimo, para garantizar el anonimato (base 6.2).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"/>
        <w:gridCol w:w="9978"/>
      </w:tblGrid>
      <w:tr>
        <w:tc>
          <w:tcPr>
            <w:tcW w:type="dxa" w:w="5046"/>
            <w:shd w:val="clear" w:fill="14213C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/>
        </w:tc>
        <w:tc>
          <w:tcPr>
            <w:tcW w:type="dxa" w:w="5046"/>
            <w:shd w:val="clear" w:fill="E7EAF0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24"/>
              </w:rPr>
              <w:t>I. IDENTIFICACIÓN GENERAL Y PAUTA DE ANONIMATO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422"/>
            <w:vAlign w:val="center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TÍTULO DE LA BUENA PRÁCTICA / PROYECTO:</w:t>
            </w:r>
          </w:p>
        </w:tc>
        <w:tc>
          <w:tcPr>
            <w:tcW w:type="dxa" w:w="2835"/>
            <w:vAlign w:val="center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SEUDÓNIMO:</w:t>
            </w:r>
          </w:p>
        </w:tc>
        <w:tc>
          <w:tcPr>
            <w:tcW w:type="dxa" w:w="2835"/>
            <w:vAlign w:val="center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FECHA DE ENVÍO:</w:t>
            </w:r>
          </w:p>
        </w:tc>
      </w:tr>
      <w:tr>
        <w:tc>
          <w:tcPr>
            <w:tcW w:type="dxa" w:w="4422"/>
            <w:tcBorders>
              <w:top w:val="dashed" w:sz="4" w:space="2" w:color="9C9C9C"/>
              <w:bottom w:val="dashed" w:sz="4" w:space="2" w:color="9C9C9C"/>
              <w:left w:val="dashed" w:sz="4" w:space="2" w:color="9C9C9C"/>
              <w:right w:val="dashed" w:sz="4" w:space="2" w:color="9C9C9C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1"/>
              </w:rPr>
              <w:t>Justicia Orienta: Orientación Digital, Accesible y en Tiempo Real para el Justiciable</w:t>
            </w:r>
          </w:p>
        </w:tc>
        <w:tc>
          <w:tcPr>
            <w:tcW w:type="dxa" w:w="2835"/>
            <w:tcBorders>
              <w:top w:val="dashed" w:sz="4" w:space="2" w:color="9C9C9C"/>
              <w:bottom w:val="dashed" w:sz="4" w:space="2" w:color="9C9C9C"/>
              <w:left w:val="dashed" w:sz="4" w:space="2" w:color="9C9C9C"/>
              <w:right w:val="dashed" w:sz="4" w:space="2" w:color="9C9C9C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1"/>
              </w:rPr>
              <w:t>JusticiaOrienta2026</w:t>
            </w:r>
          </w:p>
        </w:tc>
        <w:tc>
          <w:tcPr>
            <w:tcW w:type="dxa" w:w="2835"/>
            <w:tcBorders>
              <w:top w:val="dashed" w:sz="4" w:space="2" w:color="9C9C9C"/>
              <w:bottom w:val="dashed" w:sz="4" w:space="2" w:color="9C9C9C"/>
              <w:left w:val="dashed" w:sz="4" w:space="2" w:color="9C9C9C"/>
              <w:right w:val="dashed" w:sz="4" w:space="2" w:color="9C9C9C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1"/>
              </w:rPr>
              <w:t>_____ / _____ / 2026</w:t>
            </w:r>
          </w:p>
        </w:tc>
      </w:tr>
    </w:tbl>
    <w:p>
      <w:pPr>
        <w:spacing w:after="40"/>
      </w:pPr>
    </w:p>
    <w:p>
      <w:pPr>
        <w:spacing w:after="20" w:line="240" w:lineRule="auto"/>
      </w:pPr>
      <w:r>
        <w:rPr>
          <w:rFonts w:ascii="Arial" w:hAnsi="Arial"/>
          <w:b/>
          <w:sz w:val="21"/>
        </w:rPr>
        <w:t>TIPO DE PARTICIPANTE (marcar con X y especificar órgano/oficina):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1"/>
              </w:rPr>
              <w:t>☐  Sala Superior (mínimo 2 integrantes)</w:t>
            </w:r>
          </w:p>
        </w:tc>
        <w:tc>
          <w:tcPr>
            <w:tcW w:type="dxa" w:w="5046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1"/>
              </w:rPr>
              <w:t>☐  Juzgado / Despacho (mínimo 2 integrantes)</w:t>
            </w:r>
          </w:p>
        </w:tc>
      </w:tr>
      <w:tr>
        <w:tc>
          <w:tcPr>
            <w:tcW w:type="dxa" w:w="5046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21"/>
              </w:rPr>
              <w:t>☒  Gerencia / Unidad Administrativa (mínimo 2 integrantes)</w:t>
            </w:r>
          </w:p>
        </w:tc>
        <w:tc>
          <w:tcPr>
            <w:tcW w:type="dxa" w:w="5046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1"/>
              </w:rPr>
              <w:t>☐  Administración de Sede / Mesa de Partes (mínimo 2 integrantes)</w:t>
            </w:r>
          </w:p>
        </w:tc>
      </w:tr>
    </w:tbl>
    <w:p>
      <w:pPr>
        <w:spacing w:after="20" w:line="240" w:lineRule="auto"/>
      </w:pPr>
      <w:r>
        <w:rPr>
          <w:rFonts w:ascii="Arial" w:hAnsi="Arial"/>
          <w:b/>
          <w:sz w:val="20"/>
        </w:rPr>
        <w:t>Órgano/oficina que postula: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top w:val="dashed" w:sz="4" w:space="2" w:color="9C9C9C"/>
              <w:bottom w:val="dashed" w:sz="4" w:space="2" w:color="9C9C9C"/>
              <w:left w:val="dashed" w:sz="4" w:space="2" w:color="9C9C9C"/>
              <w:right w:val="dashed" w:sz="4" w:space="2" w:color="9C9C9C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1"/>
              </w:rPr>
              <w:t>Sede Javier Alzamora Valdez — Coordinación de Informática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"/>
        <w:gridCol w:w="9978"/>
      </w:tblGrid>
      <w:tr>
        <w:tc>
          <w:tcPr>
            <w:tcW w:type="dxa" w:w="5046"/>
            <w:shd w:val="clear" w:fill="14213C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/>
        </w:tc>
        <w:tc>
          <w:tcPr>
            <w:tcW w:type="dxa" w:w="5046"/>
            <w:shd w:val="clear" w:fill="E7EAF0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24"/>
              </w:rPr>
              <w:t>II. DIAGNÓSTICO DEL PROBLEMA Y JUSTIFICACIÓN</w:t>
            </w:r>
          </w:p>
        </w:tc>
      </w:tr>
    </w:tbl>
    <w:p>
      <w:pPr>
        <w:spacing w:after="20"/>
      </w:pPr>
    </w:p>
    <w:p>
      <w:pPr>
        <w:spacing w:after="20" w:line="240" w:lineRule="auto"/>
      </w:pPr>
      <w:r>
        <w:rPr>
          <w:rFonts w:ascii="Arial" w:hAnsi="Arial"/>
          <w:i/>
          <w:color w:val="555555"/>
          <w:sz w:val="18"/>
        </w:rPr>
        <w:t>Describa la problemática identificada en la atención al justiciable, retrasos u obstáculos detectados en el despacho/oficina.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top w:val="dashed" w:sz="4" w:space="2" w:color="9C9C9C"/>
              <w:bottom w:val="dashed" w:sz="4" w:space="2" w:color="9C9C9C"/>
              <w:left w:val="dashed" w:sz="4" w:space="2" w:color="9C9C9C"/>
              <w:right w:val="dashed" w:sz="4" w:space="2" w:color="9C9C9C"/>
            </w:tcBorders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22"/>
              </w:rPr>
              <w:t>La Corte Superior de Justicia de Lima opera desde 26 sedes, y solo en la sede piloto (Javier Alzamora Valdez) coexisten más de 170 dependencias en más de quince pisos. El justiciable que llega por primera vez —muchas veces adulto mayor o en situación de vulnerabilidad— no cuenta con una herramienta digital que le indique con precisión a qué piso, oficina o sede dirigirse, ni quién es el responsable a cargo. Hoy la orientación depende de preguntar en el módulo de atención o de directorios impresos desactualizados, lo que genera colas, desplazamientos innecesarios y una percepción de desorden que erosiona la confianza ciudadana. Esta brecha es además la puerta de entrada de "tramitadores" informales, justo lo que la Directiva N.° 003-2024-PCM/SGP busca erradicar exigiendo una atención oportuna y sin intermediarios. Justicia Orienta responde a esa exigencia: un orientador digital gratuito, sin instalación, accesible desde cualquier celular.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"/>
        <w:gridCol w:w="9978"/>
      </w:tblGrid>
      <w:tr>
        <w:tc>
          <w:tcPr>
            <w:tcW w:type="dxa" w:w="5046"/>
            <w:shd w:val="clear" w:fill="14213C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/>
        </w:tc>
        <w:tc>
          <w:tcPr>
            <w:tcW w:type="dxa" w:w="5046"/>
            <w:shd w:val="clear" w:fill="E7EAF0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24"/>
              </w:rPr>
              <w:t>III. OBJETIVOS Y ENFOQUE DE VULNERABILIDAD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5272"/>
      </w:tblGrid>
      <w:tr>
        <w:tc>
          <w:tcPr>
            <w:tcW w:type="dxa" w:w="5046"/>
            <w:vAlign w:val="center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OBJETIVO GENERAL DE LA PROPUESTA: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777777"/>
                <w:sz w:val="17"/>
              </w:rPr>
              <w:t>Especificar el impacto directo esperado en la celeridad, transparencia o calidad de atención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1"/>
              </w:rPr>
              <w:t>Reducir el tiempo y la incertidumbre con que el justiciable ubica la dependencia, el piso y al responsable que necesita, mediante un buscador digital accesible por texto y por voz, con datos reales y verificados.</w:t>
            </w:r>
          </w:p>
        </w:tc>
        <w:tc>
          <w:tcPr>
            <w:tcW w:type="dxa" w:w="5046"/>
            <w:vAlign w:val="center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OBJETIVOS ESPECÍFICOS: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1. Ubicar en segundos, desde el celular, sede/piso/anexo y titular de la dependencia buscada, tolerando errores de tipeo o búsquedas por voz.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2. Advertir cuando la dependencia está en otra sede, con dirección y cómo llegar.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3. Publicar solo datos oficiales reales, validados por cada área antes de hacerse públicos.</w:t>
            </w:r>
          </w:p>
        </w:tc>
      </w:tr>
    </w:tbl>
    <w:p>
      <w:pPr>
        <w:spacing w:after="40"/>
      </w:pPr>
    </w:p>
    <w:p>
      <w:pPr>
        <w:spacing w:after="20" w:line="240" w:lineRule="auto"/>
      </w:pPr>
      <w:r>
        <w:rPr>
          <w:rFonts w:ascii="Arial" w:hAnsi="Arial"/>
          <w:b/>
          <w:sz w:val="20"/>
        </w:rPr>
        <w:t>POBLACIÓN OBJETIVO Y ENFOQUE INCLUSIVO / DERECHOS HUMANOS (marcar y precisar):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523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19"/>
              </w:rPr>
              <w:t>☒  Adultos Mayores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(Dir. 002-2022-CE-PJ)</w:t>
            </w:r>
          </w:p>
        </w:tc>
        <w:tc>
          <w:tcPr>
            <w:tcW w:type="dxa" w:w="2523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19"/>
              </w:rPr>
              <w:t>☒  Personas con Discapacidad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(RA 0066-2020-CE-PJ)</w:t>
            </w:r>
          </w:p>
        </w:tc>
        <w:tc>
          <w:tcPr>
            <w:tcW w:type="dxa" w:w="2523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19"/>
              </w:rPr>
              <w:t>☒  Madres Gestantes / Niños</w:t>
            </w:r>
          </w:p>
        </w:tc>
        <w:tc>
          <w:tcPr>
            <w:tcW w:type="dxa" w:w="2523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19"/>
              </w:rPr>
              <w:t>☒  Usuarios en General</w:t>
            </w:r>
          </w:p>
        </w:tc>
      </w:tr>
    </w:tbl>
    <w:p>
      <w:pPr>
        <w:spacing w:after="40"/>
      </w:pPr>
    </w:p>
    <w:p>
      <w:pPr>
        <w:spacing w:after="20" w:line="240" w:lineRule="auto"/>
      </w:pPr>
      <w:r>
        <w:rPr>
          <w:rFonts w:ascii="Arial" w:hAnsi="Arial"/>
          <w:i/>
          <w:color w:val="555555"/>
          <w:sz w:val="18"/>
        </w:rPr>
        <w:t>Estrategia de Atención Diferenciada: explique la propuesta de mejora en la atención al ciudadano.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top w:val="dashed" w:sz="4" w:space="2" w:color="9C9C9C"/>
              <w:bottom w:val="dashed" w:sz="4" w:space="2" w:color="9C9C9C"/>
              <w:left w:val="dashed" w:sz="4" w:space="2" w:color="9C9C9C"/>
              <w:right w:val="dashed" w:sz="4" w:space="2" w:color="9C9C9C"/>
            </w:tcBorders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22"/>
              </w:rPr>
              <w:t>La búsqueda por voz permite ubicarse sin leer ni escribir, y el modo de alto contraste, texto ampliable y tema oscuro se activa con un toque. Cada dependencia muestra si tiene rampa, ascensor o baño accesible confirmados, para decidir el trayecto antes de desplazarse, en línea con la RA 0066-2020-CE-PJ y la RA 0010-2018-CE-PJ. El acceso es por QR físico en cada ingreso, sin descargar ninguna aplicación.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288"/>
      </w:tblGrid>
      <w:tr>
        <w:tc>
          <w:tcPr>
            <w:tcW w:type="dxa" w:w="5046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26"/>
              </w:rPr>
              <w:t>I CONCURSO DE BUENAS PRÁCTICAS: GESTORES DE ATENCIÓN AL CIUDADANO</w:t>
            </w:r>
          </w:p>
        </w:tc>
        <w:tc>
          <w:tcPr>
            <w:tcW w:type="dxa" w:w="5046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shd w:val="clear" w:fill="B00000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SEUDÓNIMO: JusticiaOrienta2026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"/>
        <w:gridCol w:w="9978"/>
      </w:tblGrid>
      <w:tr>
        <w:tc>
          <w:tcPr>
            <w:tcW w:type="dxa" w:w="5046"/>
            <w:shd w:val="clear" w:fill="14213C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/>
        </w:tc>
        <w:tc>
          <w:tcPr>
            <w:tcW w:type="dxa" w:w="5046"/>
            <w:shd w:val="clear" w:fill="E7EAF0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24"/>
              </w:rPr>
              <w:t>IV. DESCRIPCIÓN DETALLADA DE LA PROPUESTA INNOVADORA</w:t>
            </w:r>
          </w:p>
        </w:tc>
      </w:tr>
    </w:tbl>
    <w:p>
      <w:pPr>
        <w:spacing w:after="20"/>
      </w:pPr>
    </w:p>
    <w:p>
      <w:pPr>
        <w:spacing w:after="20" w:line="240" w:lineRule="auto"/>
      </w:pPr>
      <w:r>
        <w:rPr>
          <w:rFonts w:ascii="Arial" w:hAnsi="Arial"/>
          <w:i/>
          <w:color w:val="555555"/>
          <w:sz w:val="18"/>
        </w:rPr>
        <w:t>Sustente la innovación, metodología de trabajo y el mecanismo de solución propuesto (inédito y original).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top w:val="dashed" w:sz="4" w:space="2" w:color="9C9C9C"/>
              <w:bottom w:val="dashed" w:sz="4" w:space="2" w:color="9C9C9C"/>
              <w:left w:val="dashed" w:sz="4" w:space="2" w:color="9C9C9C"/>
              <w:right w:val="dashed" w:sz="4" w:space="2" w:color="9C9C9C"/>
            </w:tcBorders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/>
                <w:i w:val="0"/>
                <w:sz w:val="22"/>
              </w:rPr>
              <w:t>1. Mecanismo / Herramienta:</w:t>
            </w:r>
          </w:p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22"/>
              </w:rPr>
              <w:t>Aplicación web accesible por QR desde el celular del justiciable, sin instalación. Busca por texto o voz y responde con sede, piso, anexo, titular a cargo, horario y accesibilidad; tolera errores de tipeo y permite escuchar la respuesta en voz alta. Genera además un directorio en PDF descargable por sede.</w:t>
            </w:r>
          </w:p>
          <w:p>
            <w:pPr>
              <w:spacing w:after="40" w:line="480" w:lineRule="auto"/>
            </w:pPr>
            <w:r>
              <w:rPr>
                <w:rFonts w:ascii="Arial" w:hAnsi="Arial"/>
                <w:b/>
                <w:i w:val="0"/>
                <w:sz w:val="22"/>
              </w:rPr>
              <w:t>2. Carácter Inédito e Innovador:</w:t>
            </w:r>
          </w:p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22"/>
              </w:rPr>
              <w:t>No existe hoy en la Corte una herramienta de orientación con búsqueda por voz, tolerancia a errores y datos reales de titulares vigentes. Se adapta a quien no lee o no ve bien, y funciona igual en cualquiera de las 26 sedes sin rediseñar nada: solo se carga el directorio propio de cada una.</w:t>
            </w:r>
          </w:p>
          <w:p>
            <w:pPr>
              <w:spacing w:after="40" w:line="480" w:lineRule="auto"/>
            </w:pPr>
            <w:r>
              <w:rPr>
                <w:rFonts w:ascii="Arial" w:hAnsi="Arial"/>
                <w:b/>
                <w:i w:val="0"/>
                <w:sz w:val="22"/>
              </w:rPr>
              <w:t>3. Estrategia de Transparencia e Integridad:</w:t>
            </w:r>
          </w:p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22"/>
              </w:rPr>
              <w:t>Mostrar públicamente y verificado quién es el titular de cada despacho reduce el espacio para "orientadores" informales no autorizados. Toda carga pasa por revisión y aprobación por área antes de publicarse, y cada cambio queda registrado en un módulo de auditoría con fecha, usuario y detalle legible.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"/>
        <w:gridCol w:w="9978"/>
      </w:tblGrid>
      <w:tr>
        <w:tc>
          <w:tcPr>
            <w:tcW w:type="dxa" w:w="5046"/>
            <w:shd w:val="clear" w:fill="14213C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/>
        </w:tc>
        <w:tc>
          <w:tcPr>
            <w:tcW w:type="dxa" w:w="5046"/>
            <w:shd w:val="clear" w:fill="E7EAF0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24"/>
              </w:rPr>
              <w:t>V. VIABILIDAD, CRITERIO PRESUPUESTAL Y REPLICABILIDAD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val="clear" w:fill="F7F7F7"/>
            <w:tcBorders>
              <w:top w:val="dashed" w:sz="4" w:space="2" w:color="9C9C9C"/>
              <w:bottom w:val="dashed" w:sz="4" w:space="2" w:color="9C9C9C"/>
              <w:left w:val="dashed" w:sz="4" w:space="2" w:color="9C9C9C"/>
              <w:right w:val="dashed" w:sz="4" w:space="2" w:color="9C9C9C"/>
            </w:tcBorders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AUSENCIA DE DIFICULTAD PRESUPUESTARIA (COSTO CERO):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Construida íntegramente con herramientas de código abierto, sin licencias de pago. Se ejecuta en equipos ya existentes y reutiliza los mismos documentos que la Corte ya produce (directorio de sedes y conformación de magistrados), sin trabajo de digitación adicional más allá de revisar y aprobar lo cargado.</w:t>
            </w:r>
          </w:p>
        </w:tc>
        <w:tc>
          <w:tcPr>
            <w:tcW w:type="dxa" w:w="5046"/>
            <w:vAlign w:val="center"/>
            <w:shd w:val="clear" w:fill="F7F7F7"/>
            <w:tcBorders>
              <w:top w:val="dashed" w:sz="4" w:space="2" w:color="9C9C9C"/>
              <w:bottom w:val="dashed" w:sz="4" w:space="2" w:color="9C9C9C"/>
              <w:left w:val="dashed" w:sz="4" w:space="2" w:color="9C9C9C"/>
              <w:right w:val="dashed" w:sz="4" w:space="2" w:color="9C9C9C"/>
            </w:tcBorders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POTENCIAL DE REPLICABILIDAD: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Extenderla a otra sede no requiere cambios de código: basta cargar su propio directorio, tal como ya se hizo con las 26 sedes de la Corte a partir del directorio oficial. Cada área mantiene control sobre su información y decide cuándo publicarla.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"/>
        <w:gridCol w:w="9978"/>
      </w:tblGrid>
      <w:tr>
        <w:tc>
          <w:tcPr>
            <w:tcW w:type="dxa" w:w="5046"/>
            <w:shd w:val="clear" w:fill="14213C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</w:tcPr>
          <w:p/>
        </w:tc>
        <w:tc>
          <w:tcPr>
            <w:tcW w:type="dxa" w:w="5046"/>
            <w:shd w:val="clear" w:fill="E7EAF0"/>
            <w:tcBorders>
              <w:top w:val="nil" w:sz="0" w:space="2" w:color="FFFFFF"/>
              <w:bottom w:val="nil" w:sz="0" w:space="2" w:color="FFFFFF"/>
              <w:left w:val="nil" w:sz="0" w:space="2" w:color="FFFFFF"/>
              <w:right w:val="nil" w:sz="0" w:space="2" w:color="FFFFFF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4213C"/>
                <w:sz w:val="24"/>
              </w:rPr>
              <w:t>VI. PLAN DE TRABAJO E INDICADORES DE EVALUACIÓN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154"/>
            <w:shd w:val="clear" w:fill="14213C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Fase / Actividad</w:t>
            </w:r>
          </w:p>
        </w:tc>
        <w:tc>
          <w:tcPr>
            <w:tcW w:type="dxa" w:w="3288"/>
            <w:shd w:val="clear" w:fill="14213C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Acción Concreta de Mejora</w:t>
            </w:r>
          </w:p>
        </w:tc>
        <w:tc>
          <w:tcPr>
            <w:tcW w:type="dxa" w:w="2381"/>
            <w:shd w:val="clear" w:fill="14213C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Plazo / Responsable</w:t>
            </w:r>
          </w:p>
        </w:tc>
        <w:tc>
          <w:tcPr>
            <w:tcW w:type="dxa" w:w="2268"/>
            <w:shd w:val="clear" w:fill="14213C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Indicador de Resultado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1. Celeridad / Trámite</w:t>
            </w:r>
          </w:p>
        </w:tc>
        <w:tc>
          <w:tcPr>
            <w:tcW w:type="dxa" w:w="3288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Validación por cada área del directorio y titulares ya cargados; publicación en la sede piloto.</w:t>
            </w:r>
          </w:p>
        </w:tc>
        <w:tc>
          <w:tcPr>
            <w:tcW w:type="dxa" w:w="2381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Semanas 1-2 | Validador(a) de cada área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% de dependencias de la sede piloto publicadas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2. Atención al ciudadano y/o persona vulnerable</w:t>
            </w:r>
          </w:p>
        </w:tc>
        <w:tc>
          <w:tcPr>
            <w:tcW w:type="dxa" w:w="3288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Instalación de QR en ingresos y módulos de atención; capacitación breve del personal en búsqueda por voz y modo accesible.</w:t>
            </w:r>
          </w:p>
        </w:tc>
        <w:tc>
          <w:tcPr>
            <w:tcW w:type="dxa" w:w="2381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Semana 3 | Coordinación de Informática y Administración de sede</w:t>
            </w:r>
          </w:p>
        </w:tc>
        <w:tc>
          <w:tcPr>
            <w:tcW w:type="dxa" w:w="2268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N.° de códigos QR instalados / usuarios asistidos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3. Evaluación de Impacto</w:t>
            </w:r>
          </w:p>
        </w:tc>
        <w:tc>
          <w:tcPr>
            <w:tcW w:type="dxa" w:w="3288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Medición de satisfacción del justiciable mediante el botón de retroalimentación integrado en cada búsqueda.</w:t>
            </w:r>
          </w:p>
        </w:tc>
        <w:tc>
          <w:tcPr>
            <w:tcW w:type="dxa" w:w="2381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Semana 4 | Coordinación de Informática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480" w:lineRule="auto"/>
            </w:pPr>
            <w:r>
              <w:rPr>
                <w:rFonts w:ascii="Arial" w:hAnsi="Arial"/>
                <w:b w:val="0"/>
                <w:i w:val="0"/>
                <w:sz w:val="19"/>
              </w:rPr>
              <w:t>% de búsquedas marcadas como útiles</w:t>
            </w:r>
          </w:p>
        </w:tc>
      </w:tr>
    </w:tbl>
    <w:p>
      <w:pPr>
        <w:spacing w:before="80" w:line="240" w:lineRule="auto"/>
      </w:pPr>
      <w:r>
        <w:rPr>
          <w:rFonts w:ascii="Arial" w:hAnsi="Arial"/>
          <w:i/>
          <w:color w:val="555555"/>
          <w:sz w:val="18"/>
        </w:rPr>
        <w:t>Nota: la plataforma ya funciona como piloto operativo con datos reales de la sede piloto — no se parte de cero, se parte de un sistema probado listo para extenderse.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4213C"/>
          <w:sz w:val="28"/>
        </w:rPr>
        <w:t>HOJA DE 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shd w:val="clear" w:fill="FBEAEA"/>
            <w:tcBorders>
              <w:top w:val="single" w:sz="4" w:space="2" w:color="B00000"/>
              <w:bottom w:val="single" w:sz="4" w:space="2" w:color="B00000"/>
              <w:left w:val="single" w:sz="4" w:space="2" w:color="B00000"/>
              <w:right w:val="single" w:sz="4" w:space="2" w:color="B00000"/>
            </w:tcBorders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B00000"/>
                <w:sz w:val="19"/>
              </w:rPr>
              <w:t>Ejemplar identificado — aparte de los 5 ejemplares anónimos (base 6.2). No incluir esta hoja en los ejemplares que recibirá el jurado.</w:t>
            </w:r>
          </w:p>
        </w:tc>
      </w:tr>
    </w:tbl>
    <w:p>
      <w:pPr>
        <w:spacing w:after="80"/>
      </w:pPr>
    </w:p>
    <w:p>
      <w:pPr>
        <w:spacing w:after="20" w:line="240" w:lineRule="auto"/>
      </w:pPr>
      <w:r>
        <w:rPr>
          <w:rFonts w:ascii="Arial" w:hAnsi="Arial"/>
          <w:b/>
          <w:sz w:val="21"/>
        </w:rPr>
        <w:t>Título del proyecto o buena práctica:</w:t>
      </w:r>
    </w:p>
    <w:p>
      <w:pPr>
        <w:spacing w:line="240" w:lineRule="auto"/>
      </w:pPr>
      <w:r>
        <w:rPr>
          <w:rFonts w:ascii="Arial" w:hAnsi="Arial"/>
          <w:sz w:val="22"/>
        </w:rPr>
        <w:t>Justicia Orienta: Orientación Digital, Accesible y en Tiempo Real para el Justiciable</w:t>
      </w:r>
    </w:p>
    <w:p>
      <w:pPr>
        <w:spacing w:after="20" w:line="240" w:lineRule="auto"/>
      </w:pPr>
      <w:r>
        <w:rPr>
          <w:rFonts w:ascii="Arial" w:hAnsi="Arial"/>
          <w:b/>
          <w:sz w:val="21"/>
        </w:rPr>
        <w:t>Seudónimo elegido:</w:t>
      </w:r>
    </w:p>
    <w:p>
      <w:pPr>
        <w:spacing w:line="240" w:lineRule="auto"/>
      </w:pPr>
      <w:r>
        <w:rPr>
          <w:rFonts w:ascii="Arial" w:hAnsi="Arial"/>
          <w:sz w:val="22"/>
        </w:rPr>
        <w:t>JusticiaOrienta2026</w:t>
      </w:r>
    </w:p>
    <w:p>
      <w:pPr>
        <w:spacing w:after="20" w:line="240" w:lineRule="auto"/>
      </w:pPr>
      <w:r>
        <w:rPr>
          <w:rFonts w:ascii="Arial" w:hAnsi="Arial"/>
          <w:b/>
          <w:sz w:val="21"/>
        </w:rPr>
        <w:t>Órgano/oficina:</w:t>
      </w:r>
    </w:p>
    <w:p>
      <w:pPr>
        <w:spacing w:line="240" w:lineRule="auto"/>
      </w:pPr>
      <w:r>
        <w:rPr>
          <w:rFonts w:ascii="Arial" w:hAnsi="Arial"/>
          <w:sz w:val="22"/>
        </w:rPr>
        <w:t>Sede Javier Alzamora Valdez — Coordinación de Informática</w:t>
      </w:r>
    </w:p>
    <w:p>
      <w:pPr>
        <w:spacing w:after="20" w:line="240" w:lineRule="auto"/>
      </w:pPr>
      <w:r>
        <w:rPr>
          <w:rFonts w:ascii="Arial" w:hAnsi="Arial"/>
          <w:b/>
          <w:sz w:val="21"/>
        </w:rPr>
        <w:t>Autores (nombre y apellido) — mínimo 2 integrantes de la unidad o coordinación:</w:t>
      </w:r>
    </w:p>
    <w:p>
      <w:pPr>
        <w:spacing w:line="240" w:lineRule="auto"/>
      </w:pPr>
      <w:r>
        <w:rPr>
          <w:rFonts w:ascii="Arial" w:hAnsi="Arial"/>
          <w:sz w:val="22"/>
        </w:rPr>
        <w:t>1. Guerrero Carranza Eder                                    Correo: eguerreroca@pj.gob.pe</w:t>
      </w:r>
    </w:p>
    <w:p>
      <w:pPr>
        <w:spacing w:line="240" w:lineRule="auto"/>
      </w:pPr>
      <w:r>
        <w:rPr>
          <w:rFonts w:ascii="Arial" w:hAnsi="Arial"/>
          <w:sz w:val="22"/>
        </w:rPr>
        <w:t>2. Luna Valladares Wilbert Freddy                    Correo: wlunav@pj.gob.pe</w:t>
      </w:r>
    </w:p>
    <w:p>
      <w:pPr>
        <w:spacing w:line="240" w:lineRule="auto"/>
      </w:pPr>
      <w:r>
        <w:rPr>
          <w:rFonts w:ascii="Arial" w:hAnsi="Arial"/>
          <w:sz w:val="22"/>
        </w:rPr>
        <w:t>3. _______________________________________________  Correo: ________________________  (opcional)</w:t>
      </w:r>
    </w:p>
    <w:p/>
    <w:p>
      <w:pPr>
        <w:spacing w:after="20" w:line="240" w:lineRule="auto"/>
      </w:pPr>
      <w:r>
        <w:rPr>
          <w:rFonts w:ascii="Arial" w:hAnsi="Arial"/>
          <w:b/>
          <w:sz w:val="21"/>
        </w:rPr>
        <w:t>Firma de los autores:</w:t>
      </w:r>
    </w:p>
    <w:p>
      <w:pPr>
        <w:spacing w:line="240" w:lineRule="auto"/>
      </w:pPr>
      <w:r>
        <w:rPr>
          <w:rFonts w:ascii="Arial" w:hAnsi="Arial"/>
          <w:sz w:val="22"/>
        </w:rPr>
        <w:t>1. _______________________________</w:t>
      </w:r>
    </w:p>
    <w:p>
      <w:pPr>
        <w:spacing w:line="240" w:lineRule="auto"/>
      </w:pPr>
      <w:r>
        <w:rPr>
          <w:rFonts w:ascii="Arial" w:hAnsi="Arial"/>
          <w:sz w:val="22"/>
        </w:rPr>
        <w:t>2. _______________________________</w:t>
      </w:r>
    </w:p>
    <w:p/>
    <w:p>
      <w:pPr>
        <w:spacing w:after="20" w:line="240" w:lineRule="auto"/>
      </w:pPr>
      <w:r>
        <w:rPr>
          <w:rFonts w:ascii="Arial" w:hAnsi="Arial"/>
          <w:b/>
          <w:sz w:val="21"/>
        </w:rPr>
        <w:t>Firma de autorización del responsable (Jefe/a de la unidad administrativa y/o coordinador/a de la especialidad):</w:t>
      </w:r>
    </w:p>
    <w:p>
      <w:pPr>
        <w:spacing w:line="240" w:lineRule="auto"/>
      </w:pPr>
      <w:r>
        <w:rPr>
          <w:rFonts w:ascii="Arial" w:hAnsi="Arial"/>
          <w:sz w:val="22"/>
        </w:rPr>
        <w:t>Nombre: _______________________________________________</w:t>
      </w:r>
    </w:p>
    <w:p>
      <w:pPr>
        <w:spacing w:line="240" w:lineRule="auto"/>
      </w:pPr>
      <w:r>
        <w:rPr>
          <w:rFonts w:ascii="Arial" w:hAnsi="Arial"/>
          <w:sz w:val="22"/>
        </w:rPr>
        <w:t>Cargo: _________________________________________________</w:t>
      </w:r>
    </w:p>
    <w:p>
      <w:pPr>
        <w:spacing w:line="240" w:lineRule="auto"/>
      </w:pPr>
      <w:r>
        <w:rPr>
          <w:rFonts w:ascii="Arial" w:hAnsi="Arial"/>
          <w:sz w:val="22"/>
        </w:rPr>
        <w:t>Firma: _________________________________________________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