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  <w:r>
              <w:rPr>
                <w:rFonts w:ascii="Times New Roman" w:hAnsi="Times New Roman"/>
                <w:color w:val="222222"/>
                <w:sz w:val="24"/>
              </w:rPr>
              <w:t>Однажды служанки пожаловались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color w:val="222222"/>
                <w:sz w:val="24"/>
              </w:rPr>
              <w:t>на учителя, и отец Гринева явилсяпрямо на урок. Пьяный француз спал,а Петя мастерил из географическойкарты воздушного змея. Разгневанныйотец выгнал француза. На том учебаПети закончилась.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