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24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42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70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Мда заявление Мда заявление Мда заявление Мда заявление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b/>
                <w:color w:val="FF0000"/>
                <w:sz w:val="24"/>
              </w:rPr>
              <w:t>Да это значение ключа rtg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b/>
                <w:color w:val="FF0000"/>
                <w:sz w:val="24"/>
              </w:rPr>
              <w:t>Да это значение ключа rtg, от 21.04.2006</w:t>
            </w:r>
            <w:r>
              <w:rPr>
                <w:rFonts w:ascii="Times New Roman" w:hAnsi="Times New Roman"/>
                <w:color w:val="FF0000"/>
                <w:sz w:val="24"/>
              </w:rPr>
              <w:t>hthth,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b/>
                <w:color w:val="FF0000"/>
                <w:sz w:val="24"/>
              </w:rPr>
              <w:t>Да это значение ключа rtg,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hthth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color w:val="FF0000"/>
                <w:sz w:val="24"/>
              </w:rPr>
              <w:t>hthth,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