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Instructions: After discussing this with the group and getting details from submission form feedback, </w:t>
      </w:r>
      <w:hyperlink r:id="rId5">
        <w:r w:rsidDel="00000000" w:rsidR="00000000" w:rsidRPr="00000000">
          <w:rPr>
            <w:color w:val="1155cc"/>
            <w:u w:val="single"/>
            <w:rtl w:val="0"/>
          </w:rPr>
          <w:t xml:space="preserve">use these general talking points </w:t>
        </w:r>
      </w:hyperlink>
      <w:r w:rsidDel="00000000" w:rsidR="00000000" w:rsidRPr="00000000">
        <w:rPr>
          <w:rtl w:val="0"/>
        </w:rPr>
        <w:t xml:space="preserve">as a model to create talking points for talking to administrators. Feel free to draw from library literature, experience or the experience of others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Consider: communicating one’s work to administration, communicating the value of open, asking for more resources or support, suggesting tools or projects, suggesting collaboration, identifying relevant stakeholders, discussing goals, discussing strategic actions toward goals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open is your research </w:t>
      </w:r>
      <w:hyperlink r:id="rId6">
        <w:r w:rsidDel="00000000" w:rsidR="00000000" w:rsidRPr="00000000">
          <w:rPr>
            <w:color w:val="1155cc"/>
            <w:u w:val="single"/>
            <w:rtl w:val="0"/>
          </w:rPr>
          <w:t xml:space="preserve">checklist for institutions</w:t>
        </w:r>
      </w:hyperlink>
      <w:r w:rsidDel="00000000" w:rsidR="00000000" w:rsidRPr="00000000">
        <w:rPr>
          <w:rtl w:val="0"/>
        </w:rPr>
        <w:t xml:space="preserve"> - complete with administration and discuss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Data:  </w:t>
      </w:r>
      <w:hyperlink r:id="rId7">
        <w:r w:rsidDel="00000000" w:rsidR="00000000" w:rsidRPr="00000000">
          <w:rPr>
            <w:color w:val="1155cc"/>
            <w:u w:val="single"/>
            <w:rtl w:val="0"/>
          </w:rPr>
          <w:t xml:space="preserve">https://unlockingresearch.blog.lib.cam.ac.uk/?p=528</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Access: </w:t>
      </w:r>
      <w:hyperlink r:id="rId8">
        <w:r w:rsidDel="00000000" w:rsidR="00000000" w:rsidRPr="00000000">
          <w:rPr>
            <w:color w:val="1155cc"/>
            <w:u w:val="single"/>
            <w:rtl w:val="0"/>
          </w:rPr>
          <w:t xml:space="preserve">http://guides.cuny.edu/c.php?g=318026&amp;p=2567237</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Open Citation Data: </w:t>
      </w:r>
      <w:hyperlink r:id="rId9">
        <w:r w:rsidDel="00000000" w:rsidR="00000000" w:rsidRPr="00000000">
          <w:rPr>
            <w:color w:val="1155cc"/>
            <w:u w:val="single"/>
            <w:rtl w:val="0"/>
          </w:rPr>
          <w:t xml:space="preserve">http://www.arl.org/news/arl-news/4256</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arl.org/news/arl-news/4256" TargetMode="External"/><Relationship Id="rId5" Type="http://schemas.openxmlformats.org/officeDocument/2006/relationships/hyperlink" Target="https://docs.google.com/document/d/1gYWTjmPixQE2I3AoVwGq2aHN7G2FIAripxTMXzXg7l0/edit?usp=sharing" TargetMode="External"/><Relationship Id="rId6" Type="http://schemas.openxmlformats.org/officeDocument/2006/relationships/hyperlink" Target="http://sparceurope.org/what-we-do/open-access/sparc-europe-open-access-resources/open-research-checklist-institutions/" TargetMode="External"/><Relationship Id="rId7" Type="http://schemas.openxmlformats.org/officeDocument/2006/relationships/hyperlink" Target="https://unlockingresearch.blog.lib.cam.ac.uk/?p=528" TargetMode="External"/><Relationship Id="rId8" Type="http://schemas.openxmlformats.org/officeDocument/2006/relationships/hyperlink" Target="http://guides.cuny.edu/c.php?g=318026&amp;p=2567237" TargetMode="External"/></Relationships>
</file>