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Diseño y Arquitectura de Software.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ACTIVIDAD EN EQUIPO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KeyWord-In-Context (KWIC) system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Gala Islas</w:t>
        <w:tab/>
        <w:tab/>
        <w:t xml:space="preserve">A00817135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María Paula Anastas </w:t>
        <w:tab/>
        <w:t xml:space="preserve">A00817285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Elías Mera</w:t>
        <w:tab/>
        <w:tab/>
        <w:t xml:space="preserve">A01280762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Fabián Montemayor </w:t>
        <w:tab/>
        <w:t xml:space="preserve">A01280156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and Return - Main Program and subroutines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Transfiere el control de una parte del programa a otra, con un retorno del control a la primera. Asociado con la llamada a un procedimiento están el pase de argumentos y el retorno de uno o varios resultados.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compilarlo: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código esta en C++, solo se necesita un programa que soporte el lenguaje, tener el archivo Input.txt en la misma carpeta y listo el código lee el archivo Input.txt toma la oración, la procesa y la despliega.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