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Reading Between the Lines: Predicting Supreme Court Votes Based on Oral Argument Emotions</w:t>
      </w:r>
    </w:p>
    <w:p>
      <w:r>
        <w:t>Edgar Agunias A69046387</w:t>
      </w:r>
    </w:p>
    <w:p>
      <w:r>
        <w:t>GPCO 454 - Quantitative Methods II - Homework 3</w:t>
      </w:r>
    </w:p>
    <w:p>
      <w:r>
        <w:t>Professor Ravanilla</w:t>
      </w:r>
    </w:p>
    <w:p>
      <w:r>
        <w:t>February 18, 2026</w:t>
      </w:r>
    </w:p>
    <w:p>
      <w:pPr>
        <w:pStyle w:val="Heading1"/>
      </w:pPr>
      <w:r>
        <w:t>Questions</w:t>
      </w:r>
    </w:p>
    <w:p>
      <w:pPr>
        <w:pStyle w:val="Heading2"/>
      </w:pPr>
      <w:r>
        <w:t>3.1 Preliminaries</w:t>
      </w:r>
    </w:p>
    <w:p>
      <w:r>
        <w:t>Question 1: Write a concise, 3-sentence description of the dataset as if you were explaining it to a colleague. What kind of information does each row represent?</w:t>
      </w:r>
    </w:p>
    <w:p>
      <w:r>
        <w:t>This dataset contains 5,209 justice-level vote observations linked to 1,002 dockets (1,000 unique case IDs) across Supreme Court terms in the Burger, Rehnquist, and Roberts eras. Each row records one justice-case vote outcome plus oral-argument features (including pitch differential and dictionary-based sentiment), along with case context such as term and amicus participation. The dataset is structured to test whether emotion-related speech patterns during oral argument are associated with votes in favor of the petitioner.</w:t>
      </w:r>
    </w:p>
    <w:p>
      <w:r>
        <w:t>Question 2: What is the unit of observation in this dataset? In other words, what does each observation (or row) correspond to?</w:t>
      </w:r>
    </w:p>
    <w:p>
      <w:r>
        <w:t>The unit of observation is one justice-docket vote record: a single justice's vote on a specific Supreme Court docket. In this file, docketId + justiceName is unique (duplicates = 0), which matches that unit.</w:t>
      </w:r>
    </w:p>
    <w:p>
      <w:r>
        <w:t>Question 3: What does it mean when a Supreme Court justice votes in favor of the petitioner? Why is accurately predicting this decision important for policy and legal outcomes?</w:t>
      </w:r>
    </w:p>
    <w:p>
      <w:r>
        <w:t>A vote in favor of the petitioner (petitioner_vote = 1) means the justice supports the party asking the Court to grant relief or reverse/lower-court action in that case. Predicting this outcome matters because vote coalitions determine case outcomes, shape legal precedent, and influence policy implementation by governments, agencies, and litigants.</w:t>
      </w:r>
    </w:p>
    <w:p>
      <w:r>
        <w:t>Question 4: How many missing values are there in the dataset? Identify which variables have missing data and explain why this might matter for your analysis.</w:t>
      </w:r>
    </w:p>
    <w:p>
      <w:r>
        <w:t>There are 5,568 missing values total. Missingness appears in 24 variables, each with 232 missing observations (4.45%): conservative_lc, lagged_ideology, petNumStat, petac, petitioner_count, petitioner_dal_neg, petitioner_dal_pos, petitioner_harvard_neg, petitioner_harvard_pos, petitioner_liwc_neg, petitioner_liwc_pos, petitioner_wc, respNumStat, respac, respondent_count, respondent_dal_neg, respondent_dal_pos, respondent_harvard_neg, respondent_harvard_pos, respondent_liwc_neg, respondent_liwc_pos, respondent_wc, sgpetac, and sgrespac. This matters because complete-case estimation drops rows with missing covariates (for example, from 5,209 to 4,977 in several regressions), which can reduce precision and bias estimates if missingness is not random.</w:t>
      </w:r>
    </w:p>
    <w:p>
      <w:pPr>
        <w:pStyle w:val="Heading2"/>
      </w:pPr>
      <w:r>
        <w:t>3.2 Getting to Know the Data and Descriptive Statistics</w:t>
      </w:r>
    </w:p>
    <w:p>
      <w:r>
        <w:t>Question 5: Describe the general distribution of petitioner_vote, pitch_diff, and petitioner_harvard_pos. Are there any patterns, missing data, or extreme values to note?</w:t>
      </w:r>
    </w:p>
    <w:p>
      <w:r>
        <w:t>petitioner_vote is binary and moderately petitioner-leaning (mean = 0.545, median = 1). pitch_diff is centered near zero (mean = -0.074, median = -0.044), but it has a strong lower-tail outlier pattern (min = -20.325, max = 3.846). petitioner_harvard_pos is right-skewed (mean = 9.222, median = 7, max = 90). There are 232 missing values in petitioner_harvard_pos and related text variables, which is important because complete-case models exclude those rows.</w:t>
      </w:r>
    </w:p>
    <w:p>
      <w:r>
        <w:t>Question 6: How was pitch_diff measured and why standardized? How was petitioner_harvard_pos created, and what are challenges of predefined positive-word lists?</w:t>
      </w:r>
    </w:p>
    <w:p>
      <w:r>
        <w:t>pitch_diff is measured as petitioner_pitch minus respondent_pitch and captures relative vocal arousal directed toward each side. The pitch measure is standardized before differencing to improve comparability across speakers with different baseline pitch ranges and to reduce sensitivity to raw-frequency scale differences. petitioner_harvard_pos is created by counting petitioner-directed words that appear in the Harvard-IV positive dictionary. A key challenge is that dictionary coding ignores context, so legal jargon, negation, and rhetorical tone can be misclassified.</w:t>
      </w:r>
    </w:p>
    <w:p>
      <w:r>
        <w:t>Question 7: What errors can dictionary-based coding introduce, and how could they affect interpretation?</w:t>
      </w:r>
    </w:p>
    <w:p>
      <w:r>
        <w:t>Dictionary coding can create false positives (a word counted as positive in neutral/legal usage), false negatives (positive framing not covered by the lexicon), and context errors (negation, sarcasm, irony). These errors often add noise and attenuate coefficients toward zero. If misclassification is systematic by justice, issue area, or period, estimates can also become directionally biased and mislead interpretation.</w:t>
      </w:r>
    </w:p>
    <w:p>
      <w:r>
        <w:t>Question 8: What trends appear in Figure 1 regarding SG amicus support across chief justices, and what might explain differences?</w:t>
      </w:r>
    </w:p>
    <w:p>
      <w:r>
        <w:t>Across all three chief justices, petitioner-win rates are higher when the Solicitor General supports the petitioner: JGRoberts 0.552 -&gt; 0.772 (delta = +0.220), WEBurger 0.625 -&gt; 0.818 (delta = +0.193), and WHRehnquist 0.567 -&gt; 0.754 (delta = +0.186). A plausible explanation is that SG support signals legal strength and institutional credibility to the Court. Part of the pattern may also reflect case selection and omitted case-level confounders.</w:t>
      </w:r>
    </w:p>
    <w:p>
      <w:r>
        <w:t>Question 9: What does Figure 2 suggest about pitch differences and voting behavior across court periods?</w:t>
      </w:r>
    </w:p>
    <w:p>
      <w:r>
        <w:t>Higher pitch differential is associated with lower petitioner-win rates in the Rehnquist and Roberts periods, while the Burger period shows a much weaker pattern. By period: Burger Above = 0.619 vs Below = 0.645 (delta = -0.026), Rehnquist Above = 0.583 vs Below = 0.658 (delta = -0.075), Roberts Above = 0.573 vs Below = 0.650 (delta = -0.077). This suggests the pitch-vote relationship is period-varying and became more negative in later eras.</w:t>
      </w:r>
    </w:p>
    <w:p>
      <w:pPr>
        <w:pStyle w:val="Heading2"/>
      </w:pPr>
      <w:r>
        <w:t>3.3 Regression Analyses</w:t>
      </w:r>
    </w:p>
    <w:p>
      <w:r>
        <w:t>Question 10: What do you learn from the first regression (petitioner_vote on pitch_diff and pr_petitioner_pos)?</w:t>
      </w:r>
    </w:p>
    <w:p>
      <w:r>
        <w:t>In model m3_1, pitch_diff is negative and statistically significant (b = -0.057, p = 4.81e-13), so higher petitioner-versus-respondent pitch is associated with a lower probability of a petitioner vote. pr_petitioner_pos is not statistically significant (b = 0.041, p = 0.796), so lexical positivity differences do not show a clear linear relationship in this baseline specification.</w:t>
      </w:r>
    </w:p>
    <w:p>
      <w:r>
        <w:t>Question 11: Why control for justice-specific effects, and how do results change?</w:t>
      </w:r>
    </w:p>
    <w:p>
      <w:r>
        <w:t>Justice fixed effects control for stable justice-level voting propensities that could confound speech-effect estimates. After adding justice indicators (m3_2), adjusted R2 rises from 0.010 to 0.016, and several justice coefficients are significant. The pitch_diff coefficient remains negative and similar in magnitude, so the core relationship is not solely due to cross-justice composition.</w:t>
      </w:r>
    </w:p>
    <w:p>
      <w:r>
        <w:t>Question 12: How does adding court term indicators change explanatory power?</w:t>
      </w:r>
    </w:p>
    <w:p>
      <w:r>
        <w:t>Adding term indicators (m3_3) raises adjusted R2 from 0.016 to 0.038, showing a meaningful fit improvement. This indicates that period-specific time effects explain additional variation in petitioner votes beyond speech variables and justice fixed effects.</w:t>
      </w:r>
    </w:p>
    <w:p>
      <w:r>
        <w:t>Question 13: What patterns appear in the pitch_diff x court_period interaction model?</w:t>
      </w:r>
    </w:p>
    <w:p>
      <w:r>
        <w:t>The pitch-vote slope is weakly negative in Burger years and more negative in later periods: Burger slope = -0.017, Rehnquist slope = -0.073, Roberts slope = -0.057. This supports a period-varying relationship where pitch-related effects appear stronger after the Burger Court.</w:t>
      </w:r>
    </w:p>
    <w:p>
      <w:r>
        <w:t>Question 14: What do you learn from the six progressively built models?</w:t>
      </w:r>
    </w:p>
    <w:p>
      <w:r>
        <w:t>Model fit changes are modest at first, then improve when SG amicus support is added. Adjusted R2 values are M1 = 0.010, M2 = 0.010, M3 = 0.024, M4 = 0.023, M5 = 0.024, M6 = 0.024. Substantively, sgpetac is the strongest additional predictor (positive and highly significant), while interaction terms refine heterogeneity patterns but do not dramatically increase explained variation.</w:t>
      </w:r>
    </w:p>
    <w:p>
      <w:r>
        <w:t>Question 15: IGNORE/DO NOT ANSWER.</w:t>
      </w:r>
    </w:p>
    <w:p>
      <w:r>
        <w:t>Per assignment instruction, this question is intentionally not answered.</w:t>
      </w:r>
    </w:p>
    <w:p>
      <w:pPr>
        <w:pStyle w:val="Heading2"/>
      </w:pPr>
      <w:r>
        <w:t>3.4 Outlier Analysis and Threats to Validity</w:t>
      </w:r>
    </w:p>
    <w:p>
      <w:r>
        <w:t>Question 16: Which observations stand out as outliers across diagnostics?</w:t>
      </w:r>
    </w:p>
    <w:p>
      <w:r>
        <w:t>Using the assignment thresholds (|studentized residual| &gt; 2; leverage &gt; 0.002813; Cook's D &gt; 0.000804; |DFFITS| &gt; 0.069442), 244 observations are flagged by at least one diagnostic, and 0 are egregious across all four measures. High-impact examples include obs 117 (1988-124-01, HABlackmun), obs 4683 (2013-020-01, JGRoberts), obs 82 (1985-082-01, WEBurger), obs 461 (1998-050-01, AScalia), and obs 12 (1982-129-01, WEBurger). Most of these are flagged by leverage, Cook's D, and DFFITS simultaneously.</w:t>
      </w:r>
    </w:p>
    <w:p>
      <w:r>
        <w:t>Question 17: How does removing outliers affect regression results?</w:t>
      </w:r>
    </w:p>
    <w:p>
      <w:r>
        <w:t>Removing flagged outliers reduces the sample from 4,977 to 4,733 and changes some magnitudes, but core conclusions persist. pitch_diff remains negative and significant (b: -0.056 -&gt; -0.088; SE: 0.008 -&gt; 0.011), and sgpetac remains positive and significant (b: 0.143 -&gt; 0.144; SE: 0.017 -&gt; 0.018). The interaction pitch_diff:pr_petitioner_pos becomes less precise (b: -0.156 -&gt; -0.252; SE: 0.124 -&gt; 0.303), indicating moderate sensitivity in higher-order effects while primary conclusions remain broadly robust.</w:t>
      </w:r>
    </w:p>
    <w:p>
      <w:pPr>
        <w:pStyle w:val="Heading2"/>
      </w:pPr>
      <w:r>
        <w:t>Bonus (Optional)</w:t>
      </w:r>
    </w:p>
    <w:p>
      <w:r>
        <w:t>Question 18 (BONUS): How does measurement error in pitch_diff affect estimates? What if the error has nonzero mean?</w:t>
      </w:r>
    </w:p>
    <w:p>
      <w:r>
        <w:t>With classical additive measurement error in the predictor, slope estimates are attenuated toward zero in magnitude, so true pitch effects are likely underestimated. If the error has a nonzero mean only, the intercept shifts while the slope is less affected; if that nonzero-mean error also varies systematically across contexts, slope bias can occur. This would suggest calibration or algorithmic bias in the sound-detection pipeline, not just random noise.</w:t>
      </w:r>
    </w:p>
    <w:p>
      <w:r>
        <w:t>Question 19 (BONUS): Identify two additional sources of measurement error.</w:t>
      </w:r>
    </w:p>
    <w:p>
      <w:r>
        <w:t>1) Dictionary sentiment misclassification (systematic bias): legal terms may be coded as positive outside intended meaning, which can bias sentiment coefficients and interactions. 2) Speaker/side attribution error in transcript-audio alignment (random plus potential systematic error): words or pitch segments may be assigned to the wrong side, which can attenuate effects and, if asymmetric, bias directional conclusions.</w:t>
      </w:r>
    </w:p>
    <w:p>
      <w:r>
        <w:t>Question 20 (BONUS): What other limitations affect validity, and how could the research be refined?</w:t>
      </w:r>
    </w:p>
    <w:p>
      <w:r>
        <w:t>Key limitations include omitted variables (case merits, issue area salience, coalition dynamics), non-causal observational design, and potential simultaneity between argument dynamics and anticipated votes. Refinements include richer controls, justice and case fixed-effects strategies where feasible, robustness checks with alternative functional forms, and validation against external or hand-coded emotion measures. These steps would improve internal validity and sharpen inference about whether voice pitch predicts voting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