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6FD6B" w14:textId="77777777" w:rsidR="003802D0" w:rsidRDefault="00000000">
      <w:pPr>
        <w:spacing w:before="2000" w:after="300"/>
        <w:jc w:val="center"/>
      </w:pPr>
      <w:r>
        <w:rPr>
          <w:b/>
          <w:bCs/>
          <w:color w:val="1A3A5C"/>
          <w:sz w:val="44"/>
          <w:szCs w:val="44"/>
        </w:rPr>
        <w:t>TECHNISCHE ANALYSE</w:t>
      </w:r>
    </w:p>
    <w:p w14:paraId="4A84E855" w14:textId="77777777" w:rsidR="003802D0" w:rsidRDefault="00000000">
      <w:pPr>
        <w:spacing w:before="80" w:after="160"/>
        <w:jc w:val="center"/>
      </w:pPr>
      <w:r>
        <w:rPr>
          <w:i/>
          <w:iCs/>
          <w:color w:val="2E75B6"/>
          <w:sz w:val="28"/>
          <w:szCs w:val="28"/>
        </w:rPr>
        <w:t>EDI@Energy API-Guideline v1.0c (Konsultationsfassung, BDEW)</w:t>
      </w:r>
    </w:p>
    <w:p w14:paraId="67D1E562" w14:textId="77777777" w:rsidR="003802D0" w:rsidRDefault="00000000">
      <w:pPr>
        <w:spacing w:before="80" w:after="80"/>
        <w:jc w:val="center"/>
      </w:pPr>
      <w:r>
        <w:rPr>
          <w:i/>
          <w:iCs/>
          <w:color w:val="555555"/>
        </w:rPr>
        <w:t>Kritische Bewertung, RFC-Konformitätsprüfung und Verbesserungsvorschläge</w:t>
      </w:r>
    </w:p>
    <w:p w14:paraId="7A59DF01" w14:textId="77777777" w:rsidR="003802D0" w:rsidRDefault="003802D0">
      <w:pPr>
        <w:spacing w:before="2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3802D0" w14:paraId="1437CA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CD139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Stand der Analyse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763764" w14:textId="77777777" w:rsidR="003802D0" w:rsidRDefault="00000000">
            <w:pPr>
              <w:spacing w:before="80" w:after="100"/>
              <w:jc w:val="both"/>
            </w:pPr>
            <w:r>
              <w:t>01. Juni 2026</w:t>
            </w:r>
          </w:p>
        </w:tc>
      </w:tr>
      <w:tr w:rsidR="003802D0" w14:paraId="1B9707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605BC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Analysiertes Dokument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AEB65D" w14:textId="77777777" w:rsidR="003802D0" w:rsidRDefault="00000000">
            <w:pPr>
              <w:spacing w:before="80" w:after="100"/>
              <w:jc w:val="both"/>
            </w:pPr>
            <w:r>
              <w:t>EDI@Energy API-Guideline Version 1.0c, Konsultationsfassung, Publikation 01.08.2026</w:t>
            </w:r>
          </w:p>
        </w:tc>
      </w:tr>
      <w:tr w:rsidR="003802D0" w14:paraId="12A001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03800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Herausgeber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53CB02" w14:textId="77777777" w:rsidR="003802D0" w:rsidRDefault="00000000">
            <w:pPr>
              <w:spacing w:before="80" w:after="100"/>
              <w:jc w:val="both"/>
            </w:pPr>
            <w:r>
              <w:t>BDEW Bundesverband der Energie- und Wasserwirtschaft e.V.</w:t>
            </w:r>
          </w:p>
        </w:tc>
      </w:tr>
      <w:tr w:rsidR="003802D0" w14:paraId="60EC95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69CD0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Klassifikation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EC6BB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</w:rPr>
              <w:t>KRITIS — Kritische Infrastruktur Energieversorgung Deutschland</w:t>
            </w:r>
          </w:p>
        </w:tc>
      </w:tr>
      <w:tr w:rsidR="003802D0" w14:paraId="510240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23054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Betroffene Marktteilnehmer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8E8E9F" w14:textId="77777777" w:rsidR="003802D0" w:rsidRDefault="00000000">
            <w:pPr>
              <w:spacing w:before="80" w:after="100"/>
              <w:jc w:val="both"/>
            </w:pPr>
            <w:r>
              <w:t>Über 900 Netzbetreiber und Lieferanten im deutschen Energiemarkt</w:t>
            </w:r>
          </w:p>
        </w:tc>
      </w:tr>
    </w:tbl>
    <w:p w14:paraId="5E640291" w14:textId="77777777" w:rsidR="003802D0" w:rsidRDefault="00000000">
      <w:r>
        <w:br w:type="page"/>
      </w:r>
    </w:p>
    <w:p w14:paraId="3DC34BD1" w14:textId="77777777" w:rsidR="003802D0" w:rsidRDefault="00000000">
      <w:pPr>
        <w:pStyle w:val="berschrift1"/>
      </w:pPr>
      <w:r>
        <w:lastRenderedPageBreak/>
        <w:t>1. Kurzfassung (Executive Summary)</w:t>
      </w:r>
    </w:p>
    <w:p w14:paraId="08407449" w14:textId="77777777" w:rsidR="003802D0" w:rsidRDefault="003802D0">
      <w:pPr>
        <w:pBdr>
          <w:bottom w:val="single" w:sz="6" w:space="1" w:color="2E75B6"/>
        </w:pBdr>
        <w:spacing w:before="140" w:after="1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10659CE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C0392B"/>
              <w:left w:val="single" w:sz="10" w:space="0" w:color="C0392B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BB9C27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</w:rPr>
              <w:t xml:space="preserve">Gesamturteil: </w:t>
            </w:r>
            <w:r>
              <w:t>Die API-Guideline v1.0c enthält handwerkliche Mängel, die für ein verbindliches Regelwerk einer KRITIS-Infrastruktur nicht akzeptabel sind. Veraltete RFC-Referenzen, ein fundamental falsches Verständnis von Idempotenz, ein nicht-standardkonformes URI-Versionierungsmuster und das Fehlen jeglicher Anforderungen an Payload-Sicherheit und HTTP/2 machen die Guideline in ihrer aktuellen Form ungeeignet als Grundlage für die über 60 geplanten MaBiS-Hub-APIs.</w:t>
            </w:r>
          </w:p>
        </w:tc>
      </w:tr>
    </w:tbl>
    <w:p w14:paraId="25403B2E" w14:textId="77777777" w:rsidR="003802D0" w:rsidRDefault="003802D0">
      <w:pPr>
        <w:spacing w:before="80"/>
      </w:pPr>
    </w:p>
    <w:p w14:paraId="2C2B2C94" w14:textId="77777777" w:rsidR="003802D0" w:rsidRDefault="00000000">
      <w:pPr>
        <w:spacing w:before="80" w:after="100"/>
        <w:jc w:val="both"/>
      </w:pPr>
      <w:r>
        <w:t>Die folgende Tabelle gibt einen Überblick über alle identifizierten Probleme, geordnet nach Schweregrad:</w:t>
      </w:r>
    </w:p>
    <w:p w14:paraId="0F59ED94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8"/>
        <w:gridCol w:w="2573"/>
        <w:gridCol w:w="1732"/>
        <w:gridCol w:w="3063"/>
      </w:tblGrid>
      <w:tr w:rsidR="003802D0" w14:paraId="574608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C090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Kapitel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F234B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Befund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DD4A0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Schwere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6D46E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Empfehlung (kurz)</w:t>
            </w:r>
          </w:p>
        </w:tc>
      </w:tr>
      <w:tr w:rsidR="003802D0" w14:paraId="7C342EE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CA78C1" w14:textId="77777777" w:rsidR="003802D0" w:rsidRDefault="00000000">
            <w:pPr>
              <w:spacing w:before="80" w:after="100"/>
              <w:jc w:val="both"/>
            </w:pPr>
            <w:r>
              <w:t>§3.1.4 URL-Länge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875722" w14:textId="77777777" w:rsidR="003802D0" w:rsidRDefault="00000000">
            <w:pPr>
              <w:spacing w:before="80" w:after="100"/>
              <w:jc w:val="both"/>
            </w:pPr>
            <w:r>
              <w:t>RFC 7230 als Referenz — seit Juni 2022 durch RFC 9112 ersetzt (obsoleted)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26971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20"/>
                <w:szCs w:val="20"/>
              </w:rPr>
              <w:t>MITTEL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ED166" w14:textId="77777777" w:rsidR="003802D0" w:rsidRDefault="00000000">
            <w:pPr>
              <w:spacing w:before="80" w:after="100"/>
              <w:jc w:val="both"/>
            </w:pPr>
            <w:r>
              <w:t>Ersetzen durch RFC 9112 §3</w:t>
            </w:r>
          </w:p>
        </w:tc>
      </w:tr>
      <w:tr w:rsidR="003802D0" w:rsidRPr="00AA3203" w14:paraId="0B8A550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F8A052" w14:textId="77777777" w:rsidR="003802D0" w:rsidRDefault="00000000">
            <w:pPr>
              <w:spacing w:before="80" w:after="100"/>
              <w:jc w:val="both"/>
            </w:pPr>
            <w:r>
              <w:t>§3.2 Versionierung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2B5768" w14:textId="77777777" w:rsidR="003802D0" w:rsidRDefault="00000000">
            <w:pPr>
              <w:spacing w:before="80" w:after="100"/>
              <w:jc w:val="both"/>
            </w:pPr>
            <w:r>
              <w:t>Version im URI-Pfad (v1, v2) widerspricht RFC 3986 und REST-Prinzipien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C5271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HOCH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79965E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lang w:val="en-US"/>
              </w:rPr>
              <w:t>Content Negotiation via Accept-Header (RFC 9110 §12.5)</w:t>
            </w:r>
          </w:p>
        </w:tc>
      </w:tr>
      <w:tr w:rsidR="003802D0" w:rsidRPr="00AA3203" w14:paraId="073A8C8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ED1FA6" w14:textId="77777777" w:rsidR="003802D0" w:rsidRDefault="00000000">
            <w:pPr>
              <w:spacing w:before="80" w:after="100"/>
              <w:jc w:val="both"/>
            </w:pPr>
            <w:r>
              <w:t>§3.4.1 Idempotenz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E3F3EE" w14:textId="77777777" w:rsidR="003802D0" w:rsidRDefault="00000000">
            <w:pPr>
              <w:spacing w:before="80" w:after="100"/>
              <w:jc w:val="both"/>
            </w:pPr>
            <w:r>
              <w:t>initialTransactionId als 'Idempotenz'-Schlüssel: konzeptionell falsch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1B60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KRITISCH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80BF60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lang w:val="en-US"/>
              </w:rPr>
              <w:t>W3C Trace Context (traceparent) + Idempotency-Key-Header</w:t>
            </w:r>
          </w:p>
        </w:tc>
      </w:tr>
      <w:tr w:rsidR="003802D0" w14:paraId="2951B74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2E2242" w14:textId="77777777" w:rsidR="003802D0" w:rsidRDefault="00000000">
            <w:pPr>
              <w:spacing w:before="80" w:after="100"/>
              <w:jc w:val="both"/>
            </w:pPr>
            <w:r>
              <w:t>§3.5 Status Codes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E52A8C" w14:textId="77777777" w:rsidR="003802D0" w:rsidRDefault="00000000">
            <w:pPr>
              <w:spacing w:before="80" w:after="100"/>
              <w:jc w:val="both"/>
            </w:pPr>
            <w:r>
              <w:t>Nur 202 als positive Response — 200/201/204/409/422 fehlen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9E1E5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HOCH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FED581" w14:textId="77777777" w:rsidR="003802D0" w:rsidRDefault="00000000">
            <w:pPr>
              <w:spacing w:before="80" w:after="100"/>
              <w:jc w:val="both"/>
            </w:pPr>
            <w:r>
              <w:t>Vollständiges Repertoire gemäß RFC 9110 §15</w:t>
            </w:r>
          </w:p>
        </w:tc>
      </w:tr>
      <w:tr w:rsidR="003802D0" w14:paraId="3D49049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F079DB" w14:textId="77777777" w:rsidR="003802D0" w:rsidRDefault="00000000">
            <w:pPr>
              <w:spacing w:before="80" w:after="100"/>
              <w:jc w:val="both"/>
            </w:pPr>
            <w:r>
              <w:t>§3.6 RFC 9457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7F8B58" w14:textId="77777777" w:rsidR="003802D0" w:rsidRDefault="00000000">
            <w:pPr>
              <w:spacing w:before="80" w:after="100"/>
              <w:jc w:val="both"/>
            </w:pPr>
            <w:r>
              <w:t>Problem Details nur SHOULD — für KRITIS-Infrastruktur zu schwach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117F1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HOCH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448FB0" w14:textId="77777777" w:rsidR="003802D0" w:rsidRDefault="00000000">
            <w:pPr>
              <w:spacing w:before="80" w:after="100"/>
              <w:jc w:val="both"/>
            </w:pPr>
            <w:r>
              <w:t>MUST-Anforderung für strukturierte Fehlerantworten</w:t>
            </w:r>
          </w:p>
        </w:tc>
      </w:tr>
      <w:tr w:rsidR="003802D0" w:rsidRPr="00AA3203" w14:paraId="3722776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42E549" w14:textId="77777777" w:rsidR="003802D0" w:rsidRDefault="00000000">
            <w:pPr>
              <w:spacing w:before="80" w:after="100"/>
              <w:jc w:val="both"/>
            </w:pPr>
            <w:r>
              <w:t>§3.6.3 Resilienz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62EAB9" w14:textId="77777777" w:rsidR="003802D0" w:rsidRDefault="00000000">
            <w:pPr>
              <w:spacing w:before="80" w:after="100"/>
              <w:jc w:val="both"/>
            </w:pPr>
            <w:r>
              <w:t>Retry ohne Exponential Backoff, kein Retry-After-Header vorgeschrieben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D3A6C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HOCH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B30061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lang w:val="en-US"/>
              </w:rPr>
              <w:t>RFC 9110 §10.2.4 Retry-After als MUST bei 429/503</w:t>
            </w:r>
          </w:p>
        </w:tc>
      </w:tr>
      <w:tr w:rsidR="003802D0" w14:paraId="38CD322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4AC4E4" w14:textId="77777777" w:rsidR="003802D0" w:rsidRDefault="00000000">
            <w:pPr>
              <w:spacing w:before="80" w:after="100"/>
              <w:jc w:val="both"/>
            </w:pPr>
            <w:r>
              <w:lastRenderedPageBreak/>
              <w:t>§3.3 Tabelle ipv4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7033F3" w14:textId="77777777" w:rsidR="003802D0" w:rsidRDefault="00000000">
            <w:pPr>
              <w:spacing w:before="80" w:after="100"/>
              <w:jc w:val="both"/>
            </w:pPr>
            <w:r>
              <w:t>RFC 2673 — obsoleted, defekter Link (/2673 statt /rfc2673)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85B1F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20"/>
                <w:szCs w:val="20"/>
              </w:rPr>
              <w:t>MITTEL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083B06" w14:textId="77777777" w:rsidR="003802D0" w:rsidRDefault="00000000">
            <w:pPr>
              <w:spacing w:before="80" w:after="100"/>
              <w:jc w:val="both"/>
            </w:pPr>
            <w:r>
              <w:t>Ersetzen durch RFC 791</w:t>
            </w:r>
          </w:p>
        </w:tc>
      </w:tr>
      <w:tr w:rsidR="003802D0" w14:paraId="3D0522B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0A5F0F" w14:textId="77777777" w:rsidR="003802D0" w:rsidRDefault="00000000">
            <w:pPr>
              <w:spacing w:before="80" w:after="100"/>
              <w:jc w:val="both"/>
            </w:pPr>
            <w:r>
              <w:t>§3.3 byte/binary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ED8835" w14:textId="77777777" w:rsidR="003802D0" w:rsidRDefault="00000000">
            <w:pPr>
              <w:spacing w:before="80" w:after="100"/>
              <w:jc w:val="both"/>
            </w:pPr>
            <w:r>
              <w:t>RFC 7493 §4.4 — korrekter wäre RFC 4648 §5 für Base64url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8F373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20"/>
                <w:szCs w:val="20"/>
              </w:rPr>
              <w:t>MITTEL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460A46" w14:textId="77777777" w:rsidR="003802D0" w:rsidRDefault="00000000">
            <w:pPr>
              <w:spacing w:before="80" w:after="100"/>
              <w:jc w:val="both"/>
            </w:pPr>
            <w:r>
              <w:t>RFC 4648 §5 als primäre Referenz ergänzen</w:t>
            </w:r>
          </w:p>
        </w:tc>
      </w:tr>
      <w:tr w:rsidR="003802D0" w14:paraId="58D4CD0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11363A" w14:textId="77777777" w:rsidR="003802D0" w:rsidRDefault="00000000">
            <w:pPr>
              <w:spacing w:before="80" w:after="100"/>
              <w:jc w:val="both"/>
            </w:pPr>
            <w:r>
              <w:t>§7 RFC 9457-Titel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9F295" w14:textId="77777777" w:rsidR="003802D0" w:rsidRDefault="00000000">
            <w:pPr>
              <w:spacing w:before="80" w:after="100"/>
              <w:jc w:val="both"/>
            </w:pPr>
            <w:r>
              <w:t>Quellenverzeichnis: Titel lautet 'HTTP/1.1' statt korrektem Titel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BC421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20"/>
                <w:szCs w:val="20"/>
              </w:rPr>
              <w:t>MITTEL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3FCE2A" w14:textId="77777777" w:rsidR="003802D0" w:rsidRDefault="00000000">
            <w:pPr>
              <w:spacing w:before="80" w:after="100"/>
              <w:jc w:val="both"/>
            </w:pPr>
            <w:r>
              <w:t>Titel korrigieren: 'Problem Details for HTTP APIs'</w:t>
            </w:r>
          </w:p>
        </w:tc>
      </w:tr>
      <w:tr w:rsidR="003802D0" w14:paraId="75CEDF7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C9EF49" w14:textId="77777777" w:rsidR="003802D0" w:rsidRDefault="00000000">
            <w:pPr>
              <w:spacing w:before="80" w:after="100"/>
              <w:jc w:val="both"/>
            </w:pPr>
            <w:r>
              <w:t>§7 RFC 5246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EDC5BF" w14:textId="77777777" w:rsidR="003802D0" w:rsidRDefault="00000000">
            <w:pPr>
              <w:spacing w:before="80" w:after="100"/>
              <w:jc w:val="both"/>
            </w:pPr>
            <w:r>
              <w:t>TLS 1.2 (RFC 5246) im Quellenverzeichnis — durch RFC 8446 obsoleted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C7FE8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20"/>
                <w:szCs w:val="20"/>
              </w:rPr>
              <w:t>MITTEL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7CB8EB" w14:textId="77777777" w:rsidR="003802D0" w:rsidRDefault="00000000">
            <w:pPr>
              <w:spacing w:before="80" w:after="100"/>
              <w:jc w:val="both"/>
            </w:pPr>
            <w:r>
              <w:t>RFC 5246 entfernen; RFC 8446 ist bereits korrekt referenziert</w:t>
            </w:r>
          </w:p>
        </w:tc>
      </w:tr>
      <w:tr w:rsidR="003802D0" w14:paraId="55F38A2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5FDF1B" w14:textId="77777777" w:rsidR="003802D0" w:rsidRDefault="00000000">
            <w:pPr>
              <w:spacing w:before="80" w:after="100"/>
              <w:jc w:val="both"/>
            </w:pPr>
            <w:r>
              <w:t>Fehlt vollständig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FEC07D" w14:textId="77777777" w:rsidR="003802D0" w:rsidRDefault="00000000">
            <w:pPr>
              <w:spacing w:before="80" w:after="100"/>
              <w:jc w:val="both"/>
            </w:pPr>
            <w:r>
              <w:t>HTTP/2 (RFC 9113) nicht erwähnt — für MaBiS-Hub mit 60+ APIs kritisch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B3F4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KRITISCH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80FD2" w14:textId="77777777" w:rsidR="003802D0" w:rsidRDefault="00000000">
            <w:pPr>
              <w:spacing w:before="80" w:after="100"/>
              <w:jc w:val="both"/>
            </w:pPr>
            <w:r>
              <w:t>RFC 9113 aufnehmen; @authority-Semantik definieren</w:t>
            </w:r>
          </w:p>
        </w:tc>
      </w:tr>
      <w:tr w:rsidR="003802D0" w14:paraId="22A6A4C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081A70" w14:textId="77777777" w:rsidR="003802D0" w:rsidRDefault="00000000">
            <w:pPr>
              <w:spacing w:before="80" w:after="100"/>
              <w:jc w:val="both"/>
            </w:pPr>
            <w:r>
              <w:t>Fehlt vollständig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EB3FD7" w14:textId="77777777" w:rsidR="003802D0" w:rsidRDefault="00000000">
            <w:pPr>
              <w:spacing w:before="80" w:after="100"/>
              <w:jc w:val="both"/>
            </w:pPr>
            <w:r>
              <w:t>Kein Kapitel zur Payload-Sicherheit (Signatur, Verschlüsselung)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FCC60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KRITISCH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464A8C" w14:textId="77777777" w:rsidR="003802D0" w:rsidRDefault="00000000">
            <w:pPr>
              <w:spacing w:before="80" w:after="100"/>
              <w:jc w:val="both"/>
            </w:pPr>
            <w:r>
              <w:t>JWS (RFC 7515), JWE (RFC 7516), RFC 9421, RFC 9530</w:t>
            </w:r>
          </w:p>
        </w:tc>
      </w:tr>
      <w:tr w:rsidR="003802D0" w:rsidRPr="00AA3203" w14:paraId="459FC9B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0CC19B" w14:textId="77777777" w:rsidR="003802D0" w:rsidRDefault="00000000">
            <w:pPr>
              <w:spacing w:before="80" w:after="100"/>
              <w:jc w:val="both"/>
            </w:pPr>
            <w:r>
              <w:t>Fehlt vollständig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6C4A8C" w14:textId="77777777" w:rsidR="003802D0" w:rsidRDefault="00000000">
            <w:pPr>
              <w:spacing w:before="80" w:after="100"/>
              <w:jc w:val="both"/>
            </w:pPr>
            <w:r>
              <w:t>Kein API-Gateway-Muster, kein Throttling-Standard dokumentiert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74C4C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HOCH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AE2A76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lang w:val="en-US"/>
              </w:rPr>
              <w:t>RFC 9110 §15.5.29 Rate Limiting + Retry-After</w:t>
            </w:r>
          </w:p>
        </w:tc>
      </w:tr>
    </w:tbl>
    <w:p w14:paraId="1E0AF51C" w14:textId="77777777" w:rsidR="003802D0" w:rsidRPr="00AA3203" w:rsidRDefault="00000000">
      <w:pPr>
        <w:rPr>
          <w:lang w:val="en-US"/>
        </w:rPr>
      </w:pPr>
      <w:r w:rsidRPr="00AA3203">
        <w:rPr>
          <w:lang w:val="en-US"/>
        </w:rPr>
        <w:br w:type="page"/>
      </w:r>
    </w:p>
    <w:p w14:paraId="2569F569" w14:textId="77777777" w:rsidR="003802D0" w:rsidRDefault="00000000">
      <w:pPr>
        <w:pStyle w:val="berschrift1"/>
      </w:pPr>
      <w:r>
        <w:lastRenderedPageBreak/>
        <w:t>2. URI-Versionierung (§3.2) — Anti-Pattern</w:t>
      </w:r>
    </w:p>
    <w:p w14:paraId="6CF8867F" w14:textId="77777777" w:rsidR="003802D0" w:rsidRDefault="003802D0">
      <w:pPr>
        <w:pBdr>
          <w:bottom w:val="single" w:sz="6" w:space="1" w:color="2E75B6"/>
        </w:pBdr>
        <w:spacing w:before="140" w:after="140"/>
      </w:pPr>
    </w:p>
    <w:p w14:paraId="154CAFAC" w14:textId="77777777" w:rsidR="003802D0" w:rsidRDefault="00000000">
      <w:pPr>
        <w:pStyle w:val="berschrift2"/>
      </w:pPr>
      <w:r>
        <w:t>2.1 Befund in der Guideline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1921E1A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2E75B6"/>
              <w:left w:val="single" w:sz="10" w:space="0" w:color="2E75B6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9FC24F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MUST (§3.2): </w:t>
            </w:r>
            <w:r>
              <w:t>Zur Differenzierung inkompatibler Schnittstellenversionen enthalten alle URL den MAJOR-Anteil mit einem kleinen 'v' als Präfix in der URL — Beispiel: https://xyz.ztr.de/edienergy/marktlokationen/identifikation/v1</w:t>
            </w:r>
          </w:p>
        </w:tc>
      </w:tr>
    </w:tbl>
    <w:p w14:paraId="43DAB509" w14:textId="77777777" w:rsidR="003802D0" w:rsidRDefault="003802D0">
      <w:pPr>
        <w:spacing w:before="80"/>
      </w:pPr>
    </w:p>
    <w:p w14:paraId="385FED4A" w14:textId="77777777" w:rsidR="003802D0" w:rsidRDefault="00000000">
      <w:pPr>
        <w:spacing w:before="80" w:after="100"/>
        <w:jc w:val="both"/>
      </w:pPr>
      <w:r>
        <w:t>Dieses Muster ist in der Branche verbreitet, aber technisch falsch. Es widerspricht dem Grundprinzip der URI-Semantik und erzeugt bei jeder Versionierung synchronen Migrationsaufwand bei allen 900+ Marktteilnehmern.</w:t>
      </w:r>
    </w:p>
    <w:p w14:paraId="531F139D" w14:textId="77777777" w:rsidR="003802D0" w:rsidRDefault="00000000">
      <w:pPr>
        <w:pStyle w:val="berschrift2"/>
      </w:pPr>
      <w:r>
        <w:t>2.2 RFC-Grundlage: Was eine URI identifiziert</w:t>
      </w:r>
    </w:p>
    <w:p w14:paraId="6A403ECE" w14:textId="77777777" w:rsidR="003802D0" w:rsidRDefault="00000000">
      <w:pPr>
        <w:spacing w:before="80" w:after="100"/>
        <w:jc w:val="both"/>
      </w:pPr>
      <w:hyperlink r:id="rId7" w:history="1">
        <w:r>
          <w:rPr>
            <w:color w:val="2E75B6"/>
            <w:u w:val="single"/>
          </w:rPr>
          <w:t>RFC 3986 (URI: Generic Syntax, Berners-Lee et al., 2005)</w:t>
        </w:r>
      </w:hyperlink>
      <w:r>
        <w:t xml:space="preserve"> definiert in §1.1: Eine URI identifiziert eine Ressource — nicht ihre technische Darstellung oder Versionsnummer. Die Marktlokations-Identifikation ist und bleibt dieselbe Ressource, unabhängig von ihrer API-Version. Die Versionsnummer beschreibt die Repräsentation und gehört gemäß </w:t>
      </w:r>
      <w:hyperlink r:id="rId8" w:anchor="section-12.5" w:history="1">
        <w:r>
          <w:rPr>
            <w:color w:val="2E75B6"/>
            <w:u w:val="single"/>
          </w:rPr>
          <w:t>RFC 9110 §12.5 (Content Negotiation)</w:t>
        </w:r>
      </w:hyperlink>
      <w:r>
        <w:t xml:space="preserve"> in den HTTP-Header.</w:t>
      </w:r>
    </w:p>
    <w:p w14:paraId="3DB65DB2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5023BA7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E67E22"/>
              <w:left w:val="single" w:sz="10" w:space="0" w:color="E67E22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8354EF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</w:rPr>
              <w:t xml:space="preserve">Konkrete Folge: </w:t>
            </w:r>
            <w:r>
              <w:t>Bei jedem Major-Versionssprung müssen alle 900+ Marktteilnehmer URIs, API-Gateway-Konfigurationen, Firewall-Regeln und Zertifikats-Pinning-Konfigurationen anpassen — obwohl die fachliche Ressource unverändert bleibt. Bei 60+ MaBiS-Hub-APIs und zweimal jährlichen Konsultationsrunden entsteht dauerhafter, synchroner Migrationsaufwand in der gesamten Branche.</w:t>
            </w:r>
          </w:p>
        </w:tc>
      </w:tr>
    </w:tbl>
    <w:p w14:paraId="05B450EE" w14:textId="77777777" w:rsidR="003802D0" w:rsidRDefault="00000000">
      <w:pPr>
        <w:pStyle w:val="berschrift2"/>
      </w:pPr>
      <w:r>
        <w:t>2.3 Wie es der Markt macht — Industriestandards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26"/>
      </w:tblGrid>
      <w:tr w:rsidR="003802D0" w14:paraId="16145A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15FB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Organisation / Standard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113A6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Versionierungsmuster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FB771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Referenz</w:t>
            </w:r>
          </w:p>
        </w:tc>
      </w:tr>
      <w:tr w:rsidR="003802D0" w14:paraId="44C9C2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EDA76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Zalando (Europas größter E-Commerce-API-Standard)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3BBDDC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lang w:val="en-US"/>
              </w:rPr>
              <w:t>SHOULD NOT: Version in URI. Content Negotiation via Vendor Media Type im Accept-Header.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EF7789" w14:textId="77777777" w:rsidR="003802D0" w:rsidRDefault="00000000">
            <w:pPr>
              <w:spacing w:before="80" w:after="100"/>
              <w:jc w:val="both"/>
            </w:pPr>
            <w:hyperlink r:id="rId9" w:anchor="115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5DE0E2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271DC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GitHub REST API (Microsoft)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AD608F" w14:textId="77777777" w:rsidR="003802D0" w:rsidRDefault="00000000">
            <w:pPr>
              <w:spacing w:before="80" w:after="100"/>
              <w:jc w:val="both"/>
            </w:pPr>
            <w:r>
              <w:t>API-Version über Request-Header: X-GitHub-Api-Version: 2022-11-28 — URI stabil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E39EB" w14:textId="77777777" w:rsidR="003802D0" w:rsidRDefault="00000000">
            <w:pPr>
              <w:spacing w:before="80" w:after="100"/>
              <w:jc w:val="both"/>
            </w:pPr>
            <w:hyperlink r:id="rId10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0DA38A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6AE5F7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b/>
                <w:bCs/>
                <w:sz w:val="20"/>
                <w:szCs w:val="20"/>
                <w:lang w:val="en-US"/>
              </w:rPr>
              <w:t>Microsoft Azure REST API Guidelines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04ED5F" w14:textId="77777777" w:rsidR="003802D0" w:rsidRDefault="00000000">
            <w:pPr>
              <w:spacing w:before="80" w:after="100"/>
              <w:jc w:val="both"/>
            </w:pPr>
            <w:r>
              <w:t>api-version als Query-Parameter oder Header — URI-Pfad stabil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136202" w14:textId="77777777" w:rsidR="003802D0" w:rsidRDefault="00000000">
            <w:pPr>
              <w:spacing w:before="80" w:after="100"/>
              <w:jc w:val="both"/>
            </w:pPr>
            <w:hyperlink r:id="rId11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3EBA67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F2AA7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lastRenderedPageBreak/>
              <w:t>Stripe API (Finanzinfrastruktur für Millionen Unternehmen)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3AB51" w14:textId="77777777" w:rsidR="003802D0" w:rsidRDefault="00000000">
            <w:pPr>
              <w:spacing w:before="80" w:after="100"/>
              <w:jc w:val="both"/>
            </w:pPr>
            <w:r>
              <w:t>Stripe-Version-Header. URI /v1/... als stabile Majorversion ohne Änderung.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5032D2" w14:textId="77777777" w:rsidR="003802D0" w:rsidRDefault="00000000">
            <w:pPr>
              <w:spacing w:before="80" w:after="100"/>
              <w:jc w:val="both"/>
            </w:pPr>
            <w:hyperlink r:id="rId12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65BCBA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1F735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Deutsche Bank Open Banking API (PSD2)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9935F7" w14:textId="77777777" w:rsidR="003802D0" w:rsidRDefault="00000000">
            <w:pPr>
              <w:spacing w:before="80" w:after="100"/>
              <w:jc w:val="both"/>
            </w:pPr>
            <w:r>
              <w:t>Header-basierte Versionierung gemäß Berlin Group NextGenPSD2-Standard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B7F849" w14:textId="77777777" w:rsidR="003802D0" w:rsidRDefault="00000000">
            <w:pPr>
              <w:spacing w:before="80" w:after="100"/>
              <w:jc w:val="both"/>
            </w:pPr>
            <w:hyperlink r:id="rId13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1C5FEC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56F961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ENTSO-E Transparency Platform API (Europäischer Energiemarkt)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A9CCD6" w14:textId="77777777" w:rsidR="003802D0" w:rsidRDefault="00000000">
            <w:pPr>
              <w:spacing w:before="80" w:after="100"/>
              <w:jc w:val="both"/>
            </w:pPr>
            <w:r>
              <w:t>Stabile URIs, Versionsangabe im Header — direkter Vergleichsstandard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241C55" w14:textId="77777777" w:rsidR="003802D0" w:rsidRDefault="00000000">
            <w:pPr>
              <w:spacing w:before="80" w:after="100"/>
              <w:jc w:val="both"/>
            </w:pPr>
            <w:hyperlink r:id="rId14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62811B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1315A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OpenAPI Specification 3.1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32718D" w14:textId="77777777" w:rsidR="003802D0" w:rsidRDefault="00000000">
            <w:pPr>
              <w:spacing w:before="80" w:after="100"/>
              <w:jc w:val="both"/>
            </w:pPr>
            <w:r>
              <w:t>info.version im Schema-Dokument; URI-Pfad soll stabil bleiben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3AE573" w14:textId="77777777" w:rsidR="003802D0" w:rsidRDefault="00000000">
            <w:pPr>
              <w:spacing w:before="80" w:after="100"/>
              <w:jc w:val="both"/>
            </w:pPr>
            <w:hyperlink r:id="rId15" w:anchor="info-object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</w:tbl>
    <w:p w14:paraId="0DFE97F4" w14:textId="77777777" w:rsidR="003802D0" w:rsidRDefault="00000000">
      <w:pPr>
        <w:pStyle w:val="berschrift2"/>
      </w:pPr>
      <w:r>
        <w:t>2.4 Verbesserungsvorschlag: Content Negotiation via Accept-Header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5C8E244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18263B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Aktuelle Guideline v1.0c (nicht standardkonform):</w:t>
            </w:r>
          </w:p>
          <w:p w14:paraId="687FA748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/edienergy/marktlokationen/identifikation/v2  HTTP/2</w:t>
            </w:r>
          </w:p>
          <w:p w14:paraId="04416D1F" w14:textId="77777777" w:rsidR="003802D0" w:rsidRDefault="003802D0"/>
          <w:p w14:paraId="5D03EA51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Empfehlung: Stabile URI, Version im Accept-Header (RFC 9110 §12.5 + RFC 6838)</w:t>
            </w:r>
          </w:p>
          <w:p w14:paraId="7A411E22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/edienergy/marktlokationen/identifikation  HTTP/2</w:t>
            </w:r>
          </w:p>
          <w:p w14:paraId="2F2DF018" w14:textId="77777777" w:rsidR="003802D0" w:rsidRPr="00AA3203" w:rsidRDefault="00000000">
            <w:pPr>
              <w:rPr>
                <w:lang w:val="en-US"/>
              </w:rPr>
            </w:pPr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Accept: application/vnd.edienergy.malo-ident+json; version=2</w:t>
            </w:r>
          </w:p>
          <w:p w14:paraId="1060985F" w14:textId="77777777" w:rsidR="003802D0" w:rsidRPr="00AA3203" w:rsidRDefault="003802D0">
            <w:pPr>
              <w:rPr>
                <w:lang w:val="en-US"/>
              </w:rPr>
            </w:pPr>
          </w:p>
          <w:p w14:paraId="64C22B35" w14:textId="77777777" w:rsidR="003802D0" w:rsidRPr="00AA3203" w:rsidRDefault="00000000">
            <w:pPr>
              <w:rPr>
                <w:lang w:val="en-US"/>
              </w:rPr>
            </w:pPr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HTTP/2 202 Accepted</w:t>
            </w:r>
          </w:p>
          <w:p w14:paraId="08008106" w14:textId="77777777" w:rsidR="003802D0" w:rsidRPr="00AA3203" w:rsidRDefault="00000000">
            <w:pPr>
              <w:rPr>
                <w:lang w:val="en-US"/>
              </w:rPr>
            </w:pPr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Content-Type: application/vnd.edienergy.malo-ident+json; version=2</w:t>
            </w:r>
          </w:p>
          <w:p w14:paraId="166284D2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X-BDEW-VERSION: 2.1.0</w:t>
            </w:r>
          </w:p>
        </w:tc>
      </w:tr>
    </w:tbl>
    <w:p w14:paraId="5411EC1D" w14:textId="77777777" w:rsidR="003802D0" w:rsidRDefault="003802D0">
      <w:pPr>
        <w:spacing w:before="80"/>
      </w:pPr>
    </w:p>
    <w:p w14:paraId="4E9C0334" w14:textId="77777777" w:rsidR="003802D0" w:rsidRDefault="00000000">
      <w:pPr>
        <w:spacing w:before="80" w:after="100"/>
        <w:jc w:val="both"/>
      </w:pPr>
      <w:r>
        <w:t>Der Vendor Media Type (</w:t>
      </w:r>
      <w:hyperlink r:id="rId16" w:history="1">
        <w:r>
          <w:rPr>
            <w:color w:val="2E75B6"/>
            <w:u w:val="single"/>
          </w:rPr>
          <w:t>RFC 6838 §3.2</w:t>
        </w:r>
      </w:hyperlink>
      <w:r>
        <w:t>) kodiert Organisation (edienergy), Ressourcentyp (malo-ident) und Version in einem semantisch eindeutigen Wert. Der URI-Pfad bleibt über alle Versionen hinweg unveränderlich. Der bestehende Header X-BDEW-VERSION kann unverändert beibehalten werden.</w:t>
      </w:r>
    </w:p>
    <w:p w14:paraId="5233C698" w14:textId="77777777" w:rsidR="003802D0" w:rsidRDefault="00000000">
      <w:r>
        <w:br w:type="page"/>
      </w:r>
    </w:p>
    <w:p w14:paraId="275693DB" w14:textId="77777777" w:rsidR="003802D0" w:rsidRDefault="00000000">
      <w:pPr>
        <w:pStyle w:val="berschrift1"/>
      </w:pPr>
      <w:r>
        <w:lastRenderedPageBreak/>
        <w:t>3. Idempotenz und Transaktionskorrelation (§3.4.1) — Konzeptioneller Fehler</w:t>
      </w:r>
    </w:p>
    <w:p w14:paraId="3F72FBD8" w14:textId="77777777" w:rsidR="003802D0" w:rsidRDefault="003802D0">
      <w:pPr>
        <w:pBdr>
          <w:bottom w:val="single" w:sz="6" w:space="1" w:color="2E75B6"/>
        </w:pBdr>
        <w:spacing w:before="140" w:after="140"/>
      </w:pPr>
    </w:p>
    <w:p w14:paraId="39346BA8" w14:textId="77777777" w:rsidR="003802D0" w:rsidRDefault="00000000">
      <w:pPr>
        <w:pStyle w:val="berschrift2"/>
      </w:pPr>
      <w:r>
        <w:t>3.1 Was die Guideline sagt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0B23FA9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2E75B6"/>
              <w:left w:val="single" w:sz="10" w:space="0" w:color="2E75B6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B12CBD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§3.4.1: </w:t>
            </w:r>
            <w:r>
              <w:t>'Bei einem Retry muss die initialTransactionId angegeben werden [...] um in diesen Fällen der wiederholten Anfragen technisch die gleichen Aufrufe identifizierbar zu machen (Idempotenz).'</w:t>
            </w:r>
          </w:p>
        </w:tc>
      </w:tr>
    </w:tbl>
    <w:p w14:paraId="7E5023E6" w14:textId="77777777" w:rsidR="003802D0" w:rsidRDefault="00000000">
      <w:pPr>
        <w:pStyle w:val="berschrift2"/>
      </w:pPr>
      <w:r>
        <w:t>3.2 Was Idempotenz laut Standard bedeutet</w:t>
      </w:r>
    </w:p>
    <w:p w14:paraId="637E3A98" w14:textId="77777777" w:rsidR="003802D0" w:rsidRDefault="00000000">
      <w:pPr>
        <w:spacing w:before="80" w:after="100"/>
        <w:jc w:val="both"/>
      </w:pPr>
      <w:hyperlink r:id="rId17" w:anchor="section-9.2.2" w:history="1">
        <w:r>
          <w:rPr>
            <w:color w:val="2E75B6"/>
            <w:u w:val="single"/>
          </w:rPr>
          <w:t>RFC 9110 §9.2.2 (HTTP Semantics, Fielding et al., 2022)</w:t>
        </w:r>
      </w:hyperlink>
      <w:r>
        <w:t xml:space="preserve"> definiert Idempotenz präzise: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:rsidRPr="00AA3203" w14:paraId="58A2B7C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2E75B6"/>
              <w:left w:val="single" w:sz="10" w:space="0" w:color="2E75B6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7C9AC5C9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i/>
                <w:iCs/>
                <w:lang w:val="en-US"/>
              </w:rPr>
              <w:t>'A request method is considered idempotent if the intended effect on the server of multiple identical requests with that method is the same as the effect for a single such request.'</w:t>
            </w:r>
            <w:r w:rsidRPr="00AA3203">
              <w:rPr>
                <w:lang w:val="en-US"/>
              </w:rPr>
              <w:t xml:space="preserve"> — RFC 9110 §9.2.2</w:t>
            </w:r>
          </w:p>
        </w:tc>
      </w:tr>
    </w:tbl>
    <w:p w14:paraId="75719F50" w14:textId="77777777" w:rsidR="003802D0" w:rsidRPr="00AA3203" w:rsidRDefault="003802D0">
      <w:pPr>
        <w:spacing w:before="80"/>
        <w:rPr>
          <w:lang w:val="en-US"/>
        </w:rPr>
      </w:pPr>
    </w:p>
    <w:p w14:paraId="22F9C596" w14:textId="77777777" w:rsidR="003802D0" w:rsidRDefault="00000000">
      <w:pPr>
        <w:spacing w:before="80" w:after="100"/>
        <w:jc w:val="both"/>
      </w:pPr>
      <w:r>
        <w:t>Idempotenz beschreibt ausschließlich das Verhalten des Servers bei wiederholter Ausführung identischer Requests in Bezug auf den Serverzustand. Sie ist eine Eigenschaft von HTTP-Methoden: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5426"/>
      </w:tblGrid>
      <w:tr w:rsidR="003802D0" w14:paraId="1249FD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1DD95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HTTP-Methode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27D43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Idempotent?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062F1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Begründung (RFC 9110 §9.2.2)</w:t>
            </w:r>
          </w:p>
        </w:tc>
      </w:tr>
      <w:tr w:rsidR="003802D0" w14:paraId="12DD24A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9B210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GET, HEAD, OPTIONS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4FDFA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1E8449"/>
                <w:sz w:val="20"/>
                <w:szCs w:val="20"/>
              </w:rPr>
              <w:t>✓ Ja (und safe)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4464D6" w14:textId="77777777" w:rsidR="003802D0" w:rsidRDefault="00000000">
            <w:pPr>
              <w:spacing w:before="80" w:after="100"/>
              <w:jc w:val="both"/>
            </w:pPr>
            <w:r>
              <w:t>Keine Zustandsänderung auf dem Server — trivial idempotent</w:t>
            </w:r>
          </w:p>
        </w:tc>
      </w:tr>
      <w:tr w:rsidR="003802D0" w14:paraId="751C24D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D5173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PUT, DELETE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E8FB1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1E8449"/>
                <w:sz w:val="20"/>
                <w:szCs w:val="20"/>
              </w:rPr>
              <w:t>✓ Ja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F668B7" w14:textId="77777777" w:rsidR="003802D0" w:rsidRDefault="00000000">
            <w:pPr>
              <w:spacing w:before="80" w:after="100"/>
              <w:jc w:val="both"/>
            </w:pPr>
            <w:r>
              <w:t>Gleiche Wiederholung erzeugt denselben Endzustand</w:t>
            </w:r>
          </w:p>
        </w:tc>
      </w:tr>
      <w:tr w:rsidR="003802D0" w14:paraId="62A2A1C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BF6A8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POST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66D66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✗ Nein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3CC01C" w14:textId="77777777" w:rsidR="003802D0" w:rsidRDefault="00000000">
            <w:pPr>
              <w:spacing w:before="80" w:after="100"/>
              <w:jc w:val="both"/>
            </w:pPr>
            <w:r>
              <w:t>Jeder Request kann einen neuen Zustand erzeugen — per Definition NICHT idempotent</w:t>
            </w:r>
          </w:p>
        </w:tc>
      </w:tr>
    </w:tbl>
    <w:p w14:paraId="142429B4" w14:textId="77777777" w:rsidR="003802D0" w:rsidRDefault="00000000">
      <w:pPr>
        <w:pStyle w:val="berschrift2"/>
      </w:pPr>
      <w:r>
        <w:t>3.3 Warum der Begriff für MaLo-Ident falsch ist</w:t>
      </w:r>
    </w:p>
    <w:p w14:paraId="4A60A7E5" w14:textId="77777777" w:rsidR="003802D0" w:rsidRDefault="00000000">
      <w:pPr>
        <w:spacing w:before="80" w:after="100"/>
        <w:jc w:val="both"/>
      </w:pPr>
      <w:r>
        <w:t>MaLo-Ident ist eine Abfrageoperation. Sie fragt Stammdaten ab — eine Marktlokations-ID zu einer Adresse. Es findet keine Zustandsänderung statt. Idempotenz ist für Leseoperationen konzeptionell irrelevant:</w:t>
      </w:r>
    </w:p>
    <w:p w14:paraId="7915DD4C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r>
        <w:t>Ein wiederholter Aufruf mit identischen Parametern liefert dasselbe Ergebnis — nicht wegen Idempotenz, sondern weil die Stammdaten unverändert sind.</w:t>
      </w:r>
    </w:p>
    <w:p w14:paraId="56D79608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r>
        <w:t>Es gibt keinen Serverzustand, der durch Mehrfachausführung überschrieben werden könnte.</w:t>
      </w:r>
    </w:p>
    <w:p w14:paraId="27A3A0A0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r>
        <w:t>initialTransactionId ist kein Idempotenz-Schlüssel — es ist ein Korrelationsidentifier für Retry-Ketten (Distributed Tracing).</w:t>
      </w:r>
    </w:p>
    <w:p w14:paraId="4B55ED4C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733CA48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C0392B"/>
              <w:left w:val="single" w:sz="10" w:space="0" w:color="C0392B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A7D47E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</w:rPr>
              <w:lastRenderedPageBreak/>
              <w:t xml:space="preserve">Wirkung der Fehlbezeichnung: </w:t>
            </w:r>
            <w:r>
              <w:t>Implementierer, die Idempotenz korrekt verstehen, bauen einen serverseitigen Duplicate-Detection-Cache auf — unnötig für eine Leseoperation und ressourcenverschwendend. Implementierer, die den Begriff falsch verstehen, ignorieren die initialTransactionId vollständig. Das Ergebnis: inkompatible Implementierungen im Markt, die beide die Guideline korrekt gelesen haben.</w:t>
            </w:r>
          </w:p>
        </w:tc>
      </w:tr>
    </w:tbl>
    <w:p w14:paraId="78811560" w14:textId="77777777" w:rsidR="003802D0" w:rsidRDefault="00000000">
      <w:pPr>
        <w:pStyle w:val="berschrift2"/>
      </w:pPr>
      <w:r>
        <w:t>3.4 Was die drei IDs wirklich tun: Distributed Tracing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6"/>
        <w:gridCol w:w="3110"/>
        <w:gridCol w:w="3110"/>
      </w:tblGrid>
      <w:tr w:rsidR="003802D0" w14:paraId="71E605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1DFC9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Konzept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6FD1F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EDI@Energy (proprietär)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D6076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W3C Trace Context (Standard)</w:t>
            </w:r>
          </w:p>
        </w:tc>
      </w:tr>
      <w:tr w:rsidR="003802D0" w14:paraId="6D9DE2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71DE5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Aufruf-ID (pro Request neu)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6B203F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transactionId (UUID)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C0E1A8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spanId (8 Byte hex, neu je Span)</w:t>
            </w:r>
          </w:p>
        </w:tc>
      </w:tr>
      <w:tr w:rsidR="003802D0" w14:paraId="236C3B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161E2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Ketten-ID (konstant über Retries)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8F38B3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initialTransactionId (UUID des ersten Aufrufs)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7EFAE6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traceId (16 Byte hex, konstant über gesamte Trace)</w:t>
            </w:r>
          </w:p>
        </w:tc>
      </w:tr>
      <w:tr w:rsidR="003802D0" w14:paraId="7E960C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3441C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Antwort-Referenz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CCF8D8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referenceId = initialTransactionId || transactionId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31FC0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traceparent im Callback (gleiche traceId)</w:t>
            </w:r>
          </w:p>
        </w:tc>
      </w:tr>
      <w:tr w:rsidR="003802D0" w14:paraId="60CF01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5DE4E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Standardisierung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234190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Proprietär, EDI@Energy-spezifisch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9734BD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W3C Recommendation seit 2023, Level 2</w:t>
            </w:r>
          </w:p>
        </w:tc>
      </w:tr>
      <w:tr w:rsidR="003802D0" w:rsidRPr="00AA3203" w14:paraId="00D8B3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6E6A8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Werkzeugunterstützung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FA9FAE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Keine — jeder implementiert selbst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CCA4BC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color w:val="1E8449"/>
                <w:sz w:val="20"/>
                <w:szCs w:val="20"/>
                <w:lang w:val="en-US"/>
              </w:rPr>
              <w:t>OpenTelemetry (CNCF): Java, .NET, Python, Go, Rust</w:t>
            </w:r>
          </w:p>
        </w:tc>
      </w:tr>
      <w:tr w:rsidR="003802D0" w14:paraId="18C5DD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826D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Validierbarkeit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A75342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Nur durch menschliche Dokumentation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31FD0F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Maschinenlesbar, Regex-Pattern spezifiziert</w:t>
            </w:r>
          </w:p>
        </w:tc>
      </w:tr>
    </w:tbl>
    <w:p w14:paraId="79DDA168" w14:textId="77777777" w:rsidR="003802D0" w:rsidRDefault="00000000">
      <w:pPr>
        <w:pStyle w:val="berschrift2"/>
      </w:pPr>
      <w:r>
        <w:t>3.5 Wie es der Markt macht — führende Plattformen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4"/>
        <w:gridCol w:w="4428"/>
        <w:gridCol w:w="2584"/>
      </w:tblGrid>
      <w:tr w:rsidR="003802D0" w14:paraId="107E14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86027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Plattform / Standard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1A03B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Tracing-Ansatz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0D9E4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Referenz</w:t>
            </w:r>
          </w:p>
        </w:tc>
      </w:tr>
      <w:tr w:rsidR="003802D0" w14:paraId="075429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DEFB7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W3C Trace Context Level 2 (2023)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61BE00" w14:textId="77777777" w:rsidR="003802D0" w:rsidRDefault="00000000">
            <w:pPr>
              <w:spacing w:before="80" w:after="100"/>
              <w:jc w:val="both"/>
            </w:pPr>
            <w:r w:rsidRPr="00AA3203">
              <w:rPr>
                <w:lang w:val="en-US"/>
              </w:rPr>
              <w:t xml:space="preserve">traceparent-Header: Version-TraceID(16B)-SpanID(8B)-Flags. </w:t>
            </w:r>
            <w:r>
              <w:t>Weltweiter Standard für Distributed Tracing.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C2E191" w14:textId="77777777" w:rsidR="003802D0" w:rsidRDefault="00000000">
            <w:pPr>
              <w:spacing w:before="80" w:after="100"/>
              <w:jc w:val="both"/>
            </w:pPr>
            <w:hyperlink r:id="rId18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227916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D48B2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OpenTelemetry (CNCF, Linux Foundation)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EBC776" w14:textId="77777777" w:rsidR="003802D0" w:rsidRDefault="00000000">
            <w:pPr>
              <w:spacing w:before="80" w:after="100"/>
              <w:jc w:val="both"/>
            </w:pPr>
            <w:r>
              <w:t>Open-Source-Implementierung von Trace Context für alle Sprachen. De-facto-Standard seit 2023.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4FE7B6" w14:textId="77777777" w:rsidR="003802D0" w:rsidRDefault="00000000">
            <w:pPr>
              <w:spacing w:before="80" w:after="100"/>
              <w:jc w:val="both"/>
            </w:pPr>
            <w:hyperlink r:id="rId19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1EAB56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4F978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Microsoft Azure Application Insights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75400D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lang w:val="en-US"/>
              </w:rPr>
              <w:t>Request-Id und traceparent-Header für Tracing über Microservices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273864" w14:textId="77777777" w:rsidR="003802D0" w:rsidRDefault="00000000">
            <w:pPr>
              <w:spacing w:before="80" w:after="100"/>
              <w:jc w:val="both"/>
            </w:pPr>
            <w:hyperlink r:id="rId20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50978A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1BB40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lastRenderedPageBreak/>
              <w:t>Google Cloud Trace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D720E6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lang w:val="en-US"/>
              </w:rPr>
              <w:t>X-Cloud-Trace-Context-Header mit TraceID/SpanID nach W3C-Muster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161104" w14:textId="77777777" w:rsidR="003802D0" w:rsidRDefault="00000000">
            <w:pPr>
              <w:spacing w:before="80" w:after="100"/>
              <w:jc w:val="both"/>
            </w:pPr>
            <w:hyperlink r:id="rId21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3CCBBD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B713E7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b/>
                <w:bCs/>
                <w:sz w:val="20"/>
                <w:szCs w:val="20"/>
                <w:lang w:val="en-US"/>
              </w:rPr>
              <w:t>Amazon Web Services X-Ray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837A07" w14:textId="77777777" w:rsidR="003802D0" w:rsidRPr="00AA3203" w:rsidRDefault="00000000">
            <w:pPr>
              <w:spacing w:before="80" w:after="100"/>
              <w:jc w:val="both"/>
              <w:rPr>
                <w:lang w:val="en-US"/>
              </w:rPr>
            </w:pPr>
            <w:r w:rsidRPr="00AA3203">
              <w:rPr>
                <w:lang w:val="en-US"/>
              </w:rPr>
              <w:t>X-Amzn-Trace-Id-Header: Root=TraceID;Parent=SpanID;Sampled=1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ED5B13" w14:textId="77777777" w:rsidR="003802D0" w:rsidRDefault="00000000">
            <w:pPr>
              <w:spacing w:before="80" w:after="100"/>
              <w:jc w:val="both"/>
            </w:pPr>
            <w:hyperlink r:id="rId22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  <w:tr w:rsidR="003802D0" w14:paraId="23F301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2DAF3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Stripe API (Finanz-KRITIS-Referenz)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A6F365" w14:textId="77777777" w:rsidR="003802D0" w:rsidRDefault="00000000">
            <w:pPr>
              <w:spacing w:before="80" w:after="100"/>
              <w:jc w:val="both"/>
            </w:pPr>
            <w:r>
              <w:t>Idempotency-Key-Header für zustandsändernde Operationen; stripe-request-id für Tracing</w:t>
            </w:r>
          </w:p>
        </w:tc>
        <w:tc>
          <w:tcPr>
            <w:tcW w:w="3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D448A1" w14:textId="77777777" w:rsidR="003802D0" w:rsidRDefault="00000000">
            <w:pPr>
              <w:spacing w:before="80" w:after="100"/>
              <w:jc w:val="both"/>
            </w:pPr>
            <w:hyperlink r:id="rId23" w:history="1">
              <w:r>
                <w:rPr>
                  <w:color w:val="2E75B6"/>
                  <w:u w:val="single"/>
                </w:rPr>
                <w:t>Link →</w:t>
              </w:r>
            </w:hyperlink>
          </w:p>
        </w:tc>
      </w:tr>
    </w:tbl>
    <w:p w14:paraId="3C851B39" w14:textId="77777777" w:rsidR="003802D0" w:rsidRDefault="00000000">
      <w:pPr>
        <w:pStyle w:val="berschrift2"/>
      </w:pPr>
      <w:r>
        <w:t>3.6 Verbesserungsvorschlag: W3C Trace Context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:rsidRPr="00AA3203" w14:paraId="6904031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721B0B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Erstanfrage — kein Retry</w:t>
            </w:r>
          </w:p>
          <w:p w14:paraId="09845DD3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/edienergy/marktlokationen/identifikation  HTTP/2</w:t>
            </w:r>
          </w:p>
          <w:p w14:paraId="36101F8D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traceparent: 00-0af7651916cd43dd8448eb211c80319c-b7ad6b7169203331-01</w:t>
            </w:r>
          </w:p>
          <w:p w14:paraId="23972B08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       VV  XXXXXXXXXXXXXXXXXXXXXXXXXXXXXXXX  YYYYYYYYYYYYYYYY  FF</w:t>
            </w:r>
          </w:p>
          <w:p w14:paraId="795A9E54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       |   |--- TraceID (16 Byte, konstant --|   |-- SpanID  --| Flags</w:t>
            </w:r>
          </w:p>
          <w:p w14:paraId="24790736" w14:textId="77777777" w:rsidR="003802D0" w:rsidRDefault="003802D0"/>
          <w:p w14:paraId="52165E7C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Retry — NEUE SpanID, GLEICHE TraceID</w:t>
            </w:r>
          </w:p>
          <w:p w14:paraId="3F3399E8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/edienergy/marktlokationen/identifikation  HTTP/2</w:t>
            </w:r>
          </w:p>
          <w:p w14:paraId="39A43179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traceparent: 00-0af7651916cd43dd8448eb211c80319c-c6f2d7b8fae14521-01</w:t>
            </w:r>
          </w:p>
          <w:p w14:paraId="6B0AC0C7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           ^--------- gleiche TraceID --------^  ^- neue SpanID -^</w:t>
            </w:r>
          </w:p>
          <w:p w14:paraId="1692799F" w14:textId="77777777" w:rsidR="003802D0" w:rsidRDefault="003802D0"/>
          <w:p w14:paraId="0C508ED3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Callback des Empfängers — gleiche TraceID ermöglicht direkte Zuordnung</w:t>
            </w:r>
          </w:p>
          <w:p w14:paraId="0983E1C3" w14:textId="77777777" w:rsidR="003802D0" w:rsidRPr="00AA3203" w:rsidRDefault="00000000">
            <w:pPr>
              <w:rPr>
                <w:lang w:val="en-US"/>
              </w:rPr>
            </w:pPr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POST /client-callback  HTTP/2</w:t>
            </w:r>
          </w:p>
          <w:p w14:paraId="2378B6A8" w14:textId="77777777" w:rsidR="003802D0" w:rsidRPr="00AA3203" w:rsidRDefault="00000000">
            <w:pPr>
              <w:rPr>
                <w:lang w:val="en-US"/>
              </w:rPr>
            </w:pPr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traceparent: 00-0af7651916cd43dd8448eb211c80319c-a1b2c3d4e5f60718-00</w:t>
            </w:r>
          </w:p>
        </w:tc>
      </w:tr>
    </w:tbl>
    <w:p w14:paraId="59F6EB02" w14:textId="77777777" w:rsidR="003802D0" w:rsidRPr="00AA3203" w:rsidRDefault="003802D0">
      <w:pPr>
        <w:spacing w:before="80"/>
        <w:rPr>
          <w:lang w:val="en-US"/>
        </w:rPr>
      </w:pPr>
    </w:p>
    <w:p w14:paraId="70A29646" w14:textId="77777777" w:rsidR="003802D0" w:rsidRDefault="00000000">
      <w:pPr>
        <w:spacing w:before="80" w:after="100"/>
        <w:jc w:val="both"/>
      </w:pPr>
      <w:r>
        <w:t xml:space="preserve">Für echte Idempotenz bei zustandsändernden APIs (z.B. Lieferantenwechsel) empfiehlt sich zusätzlich der </w:t>
      </w:r>
      <w:hyperlink r:id="rId24" w:history="1">
        <w:r>
          <w:rPr>
            <w:color w:val="2E75B6"/>
            <w:u w:val="single"/>
          </w:rPr>
          <w:t>Idempotency-Key-Header (IETF Draft)</w:t>
        </w:r>
      </w:hyperlink>
      <w:r>
        <w:t xml:space="preserve"> — wie von Stripe, Adyen und anderen Finanzinfrastrukturen eingesetzt.</w:t>
      </w:r>
    </w:p>
    <w:p w14:paraId="286BE082" w14:textId="77777777" w:rsidR="003802D0" w:rsidRDefault="00000000">
      <w:r>
        <w:br w:type="page"/>
      </w:r>
    </w:p>
    <w:p w14:paraId="4D90B66A" w14:textId="77777777" w:rsidR="003802D0" w:rsidRDefault="00000000">
      <w:pPr>
        <w:pStyle w:val="berschrift1"/>
      </w:pPr>
      <w:r>
        <w:lastRenderedPageBreak/>
        <w:t>4. HTTP-Status-Codes (§3.5 / §3.6) — Unvollständiges Repertoire</w:t>
      </w:r>
    </w:p>
    <w:p w14:paraId="43B2DC85" w14:textId="77777777" w:rsidR="003802D0" w:rsidRDefault="003802D0">
      <w:pPr>
        <w:pBdr>
          <w:bottom w:val="single" w:sz="6" w:space="1" w:color="2E75B6"/>
        </w:pBdr>
        <w:spacing w:before="140" w:after="140"/>
      </w:pPr>
    </w:p>
    <w:p w14:paraId="3FC2B641" w14:textId="77777777" w:rsidR="003802D0" w:rsidRDefault="00000000">
      <w:pPr>
        <w:pStyle w:val="berschrift2"/>
      </w:pPr>
      <w:r>
        <w:t>4.1 Befund</w:t>
      </w:r>
    </w:p>
    <w:p w14:paraId="2BD6B095" w14:textId="77777777" w:rsidR="003802D0" w:rsidRDefault="00000000">
      <w:pPr>
        <w:spacing w:before="80" w:after="100"/>
        <w:jc w:val="both"/>
      </w:pPr>
      <w:r>
        <w:t>Die Guideline definiert als einzige positive Response den Code 202 Accepted. Dies deckt nur das asynchrone Muster ab. Für eine vollständige REST-konforme API-Landschaft mit 60+ Schnittstellen fehlen zahlreiche Codes aus RFC 9110 §15.</w:t>
      </w:r>
    </w:p>
    <w:p w14:paraId="66411D37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4"/>
        <w:gridCol w:w="2190"/>
        <w:gridCol w:w="2123"/>
        <w:gridCol w:w="2979"/>
      </w:tblGrid>
      <w:tr w:rsidR="003802D0" w14:paraId="4A7EA0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0AC60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5D09B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Name (RFC 9110 §15)</w:t>
            </w:r>
          </w:p>
        </w:tc>
        <w:tc>
          <w:tcPr>
            <w:tcW w:w="2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496F7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Status in Guideline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47045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Anwendungsfall</w:t>
            </w:r>
          </w:p>
        </w:tc>
      </w:tr>
      <w:tr w:rsidR="003802D0" w14:paraId="615F9A7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DD441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1E8449"/>
                <w:sz w:val="20"/>
                <w:szCs w:val="20"/>
              </w:rPr>
              <w:t>202 Accepted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8B40E4" w14:textId="77777777" w:rsidR="003802D0" w:rsidRDefault="00000000">
            <w:pPr>
              <w:spacing w:before="80" w:after="100"/>
              <w:jc w:val="both"/>
            </w:pPr>
            <w:r>
              <w:t>Annahme, asynchrone Verarbeitung</w:t>
            </w:r>
          </w:p>
        </w:tc>
        <w:tc>
          <w:tcPr>
            <w:tcW w:w="2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45266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1E8449"/>
                <w:sz w:val="20"/>
                <w:szCs w:val="20"/>
              </w:rPr>
              <w:t>Enthalten ✓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DEDA0A" w14:textId="77777777" w:rsidR="003802D0" w:rsidRDefault="00000000">
            <w:pPr>
              <w:spacing w:before="80" w:after="100"/>
              <w:jc w:val="both"/>
            </w:pPr>
            <w:r>
              <w:t>Asynchrone MaLo-Ident-Antwort — korrekt</w:t>
            </w:r>
          </w:p>
        </w:tc>
      </w:tr>
      <w:tr w:rsidR="003802D0" w14:paraId="425F355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B558C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200 OK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1B1E02" w14:textId="77777777" w:rsidR="003802D0" w:rsidRDefault="00000000">
            <w:pPr>
              <w:spacing w:before="80" w:after="100"/>
              <w:jc w:val="both"/>
            </w:pPr>
            <w:r>
              <w:t>Synchrone Antwort mit Body</w:t>
            </w:r>
          </w:p>
        </w:tc>
        <w:tc>
          <w:tcPr>
            <w:tcW w:w="2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5B258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Fehlt ✗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B1D48" w14:textId="77777777" w:rsidR="003802D0" w:rsidRDefault="00000000">
            <w:pPr>
              <w:spacing w:before="80" w:after="100"/>
              <w:jc w:val="both"/>
            </w:pPr>
            <w:r>
              <w:t>Synchrone GET-Abfragen, Status-Endpunkte</w:t>
            </w:r>
          </w:p>
        </w:tc>
      </w:tr>
      <w:tr w:rsidR="003802D0" w14:paraId="6D2CE3D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D15F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201 Created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900DF5" w14:textId="77777777" w:rsidR="003802D0" w:rsidRDefault="00000000">
            <w:pPr>
              <w:spacing w:before="80" w:after="100"/>
              <w:jc w:val="both"/>
            </w:pPr>
            <w:r>
              <w:t>Ressource angelegt</w:t>
            </w:r>
          </w:p>
        </w:tc>
        <w:tc>
          <w:tcPr>
            <w:tcW w:w="2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741B1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Fehlt ✗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4005D8" w14:textId="77777777" w:rsidR="003802D0" w:rsidRDefault="00000000">
            <w:pPr>
              <w:spacing w:before="80" w:after="100"/>
              <w:jc w:val="both"/>
            </w:pPr>
            <w:r>
              <w:t>Anlage von Wechselvorgängen, Verträgen</w:t>
            </w:r>
          </w:p>
        </w:tc>
      </w:tr>
      <w:tr w:rsidR="003802D0" w14:paraId="63F1D2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2DAE0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204 No Content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A74A5" w14:textId="77777777" w:rsidR="003802D0" w:rsidRDefault="00000000">
            <w:pPr>
              <w:spacing w:before="80" w:after="100"/>
              <w:jc w:val="both"/>
            </w:pPr>
            <w:r>
              <w:t>Erfolgreich ohne Body</w:t>
            </w:r>
          </w:p>
        </w:tc>
        <w:tc>
          <w:tcPr>
            <w:tcW w:w="2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9D501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Fehlt ✗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CD52E4" w14:textId="77777777" w:rsidR="003802D0" w:rsidRDefault="00000000">
            <w:pPr>
              <w:spacing w:before="80" w:after="100"/>
              <w:jc w:val="both"/>
            </w:pPr>
            <w:r>
              <w:t>DELETE-Operationen, Bestätigungen</w:t>
            </w:r>
          </w:p>
        </w:tc>
      </w:tr>
      <w:tr w:rsidR="003802D0" w14:paraId="6E6468D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1C419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409 Conflict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0CEAE4" w14:textId="77777777" w:rsidR="003802D0" w:rsidRDefault="00000000">
            <w:pPr>
              <w:spacing w:before="80" w:after="100"/>
              <w:jc w:val="both"/>
            </w:pPr>
            <w:r>
              <w:t>Ressourcenkonflikt</w:t>
            </w:r>
          </w:p>
        </w:tc>
        <w:tc>
          <w:tcPr>
            <w:tcW w:w="2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9BE6A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Fehlt ✗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ED3703" w14:textId="77777777" w:rsidR="003802D0" w:rsidRDefault="00000000">
            <w:pPr>
              <w:spacing w:before="80" w:after="100"/>
              <w:jc w:val="both"/>
            </w:pPr>
            <w:r>
              <w:t>Doppelanlage, Idempotenz-Kollision</w:t>
            </w:r>
          </w:p>
        </w:tc>
      </w:tr>
      <w:tr w:rsidR="003802D0" w14:paraId="3EB9CEF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162E8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422 Unprocessable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03128E" w14:textId="77777777" w:rsidR="003802D0" w:rsidRDefault="00000000">
            <w:pPr>
              <w:spacing w:before="80" w:after="100"/>
              <w:jc w:val="both"/>
            </w:pPr>
            <w:r>
              <w:t>Semantischer Validierungsfehler</w:t>
            </w:r>
          </w:p>
        </w:tc>
        <w:tc>
          <w:tcPr>
            <w:tcW w:w="2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EBCFE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Fehlt ✗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942770" w14:textId="77777777" w:rsidR="003802D0" w:rsidRDefault="00000000">
            <w:pPr>
              <w:spacing w:before="80" w:after="100"/>
              <w:jc w:val="both"/>
            </w:pPr>
            <w:r>
              <w:t>Inhaltlich ungültige Anfragen</w:t>
            </w:r>
          </w:p>
        </w:tc>
      </w:tr>
      <w:tr w:rsidR="003802D0" w14:paraId="3AAA361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452341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503 + Retry-After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6672CA" w14:textId="77777777" w:rsidR="003802D0" w:rsidRDefault="00000000">
            <w:pPr>
              <w:spacing w:before="80" w:after="100"/>
              <w:jc w:val="both"/>
            </w:pPr>
            <w:r>
              <w:t>Dienst vorübergehend nicht verfügbar</w:t>
            </w:r>
          </w:p>
        </w:tc>
        <w:tc>
          <w:tcPr>
            <w:tcW w:w="2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4EAB1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503 ohne Retry-After ✗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066700" w14:textId="77777777" w:rsidR="003802D0" w:rsidRDefault="00000000">
            <w:pPr>
              <w:spacing w:before="80" w:after="100"/>
              <w:jc w:val="both"/>
            </w:pPr>
            <w:r>
              <w:t>Retry-After-Header MUSS gesetzt werden (RFC 9110 §10.2.4)</w:t>
            </w:r>
          </w:p>
        </w:tc>
      </w:tr>
    </w:tbl>
    <w:p w14:paraId="2EE97742" w14:textId="77777777" w:rsidR="003802D0" w:rsidRDefault="00000000">
      <w:pPr>
        <w:pStyle w:val="berschrift2"/>
      </w:pPr>
      <w:r>
        <w:t>4.2 RFC 9457 Problem Details: von SHOULD auf MUST</w:t>
      </w:r>
    </w:p>
    <w:p w14:paraId="4D90D839" w14:textId="77777777" w:rsidR="003802D0" w:rsidRDefault="00000000">
      <w:pPr>
        <w:spacing w:before="80" w:after="100"/>
        <w:jc w:val="both"/>
      </w:pPr>
      <w:hyperlink r:id="rId25" w:history="1">
        <w:r>
          <w:rPr>
            <w:color w:val="2E75B6"/>
            <w:u w:val="single"/>
          </w:rPr>
          <w:t>RFC 9457 (Problem Details for HTTP APIs, Nottingham, Juli 2023)</w:t>
        </w:r>
      </w:hyperlink>
      <w:r>
        <w:t xml:space="preserve"> definiert ein standardisiertes JSON-Format für Fehlerantworten. Die Guideline führt es als SHOULD ein — für eine KRITIS-Infrastruktur ist das unzureichend:</w:t>
      </w:r>
    </w:p>
    <w:p w14:paraId="48C3D3DB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r>
        <w:t>Ohne verbindliches Fehlerformat implementieren 900+ Marktteilnehmer individuelle Fehlerstrukturen.</w:t>
      </w:r>
    </w:p>
    <w:p w14:paraId="1BA34789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r>
        <w:t>Automatisiertes Monitoring und Alerting auf Basis von Fehlercodes ist ohne einheitliches Format nicht möglich.</w:t>
      </w:r>
    </w:p>
    <w:p w14:paraId="61FC177A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hyperlink r:id="rId26" w:anchor="error-response" w:history="1">
        <w:r>
          <w:rPr>
            <w:color w:val="2E75B6"/>
            <w:u w:val="single"/>
          </w:rPr>
          <w:t>Microsoft Azure</w:t>
        </w:r>
      </w:hyperlink>
      <w:r>
        <w:t xml:space="preserve">, </w:t>
      </w:r>
      <w:hyperlink r:id="rId27" w:anchor="176" w:history="1">
        <w:r>
          <w:rPr>
            <w:color w:val="2E75B6"/>
            <w:u w:val="single"/>
          </w:rPr>
          <w:t>Zalando Guidelines Rule 176</w:t>
        </w:r>
      </w:hyperlink>
      <w:r>
        <w:t xml:space="preserve">, </w:t>
      </w:r>
      <w:hyperlink r:id="rId28" w:history="1">
        <w:r>
          <w:rPr>
            <w:color w:val="2E75B6"/>
            <w:u w:val="single"/>
          </w:rPr>
          <w:t>Google Cloud APIs</w:t>
        </w:r>
      </w:hyperlink>
      <w:r>
        <w:t xml:space="preserve"> und die Berliner Gruppe (PSD2/Open Banking) machen Problem Details verbindlich — MUST, nicht SHOULD.</w:t>
      </w:r>
    </w:p>
    <w:p w14:paraId="1F1D92D1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06AE9CC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961A31" w14:textId="77777777" w:rsidR="003802D0" w:rsidRPr="00AA3203" w:rsidRDefault="00000000">
            <w:pPr>
              <w:rPr>
                <w:lang w:val="en-US"/>
              </w:rPr>
            </w:pPr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HTTP/2 400 Bad Request</w:t>
            </w:r>
          </w:p>
          <w:p w14:paraId="3577A178" w14:textId="77777777" w:rsidR="003802D0" w:rsidRPr="00AA3203" w:rsidRDefault="00000000">
            <w:pPr>
              <w:rPr>
                <w:lang w:val="en-US"/>
              </w:rPr>
            </w:pPr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Content-Type: application/problem+json</w:t>
            </w:r>
          </w:p>
          <w:p w14:paraId="497A4000" w14:textId="77777777" w:rsidR="003802D0" w:rsidRPr="00AA3203" w:rsidRDefault="003802D0">
            <w:pPr>
              <w:rPr>
                <w:lang w:val="en-US"/>
              </w:rPr>
            </w:pPr>
          </w:p>
          <w:p w14:paraId="71F61DCF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09E277ED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"type": "https://www.bdew.de/api/error/validation",</w:t>
            </w:r>
          </w:p>
          <w:p w14:paraId="501F7DF6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"title": "Anfrage-Validierung fehlgeschlagen",</w:t>
            </w:r>
          </w:p>
          <w:p w14:paraId="63302F6A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"status": 400,</w:t>
            </w:r>
          </w:p>
          <w:p w14:paraId="4A97E8AC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"detail": "Pflichtfeld 'adresse.postleitzahl' fehlt.",</w:t>
            </w:r>
          </w:p>
          <w:p w14:paraId="40C5EF4B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"instance": "/edienergy/marktlokationen/identifikation",</w:t>
            </w:r>
          </w:p>
          <w:p w14:paraId="0479DDCD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"transactionId": "e2ab873e-b295-11e9-9c02-c70f7c456b40",</w:t>
            </w:r>
          </w:p>
          <w:p w14:paraId="523EB4DF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"creationDateTime": "2026-06-01T10:00:00Z"</w:t>
            </w:r>
          </w:p>
          <w:p w14:paraId="4AADC014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73C14C24" w14:textId="77777777" w:rsidR="003802D0" w:rsidRDefault="00000000">
      <w:pPr>
        <w:pStyle w:val="berschrift2"/>
      </w:pPr>
      <w:r>
        <w:t>4.3 Retry-Strategie: Retry-After-Header ist Pflicht</w:t>
      </w:r>
    </w:p>
    <w:p w14:paraId="5992F6B7" w14:textId="77777777" w:rsidR="003802D0" w:rsidRDefault="00000000">
      <w:pPr>
        <w:spacing w:before="80" w:after="100"/>
        <w:jc w:val="both"/>
      </w:pPr>
      <w:r>
        <w:t>Die Guideline fordert Retries (§3.6.3), definiert aber keine Strategie. Das ist gefährlich: Bei 900+ gleichzeitigen Marktteilnehmern führt unkoordiniertes Retry-Verhalten zum Thundering Herd Problem — alle wiederholen gleichzeitig und überlasten den Dienst.</w:t>
      </w:r>
    </w:p>
    <w:p w14:paraId="760FAB36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hyperlink r:id="rId29" w:anchor="section-10.2.4" w:history="1">
        <w:r>
          <w:rPr>
            <w:color w:val="2E75B6"/>
            <w:u w:val="single"/>
          </w:rPr>
          <w:t>RFC 9110 §10.2.4 (Retry-After)</w:t>
        </w:r>
      </w:hyperlink>
      <w:r>
        <w:t>: Server gibt explizit an, wann ein Retry sinnvoll ist. MUSS bei 429 und 503 gesetzt werden.</w:t>
      </w:r>
    </w:p>
    <w:p w14:paraId="52282390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r>
        <w:t xml:space="preserve">Exponential Backoff mit Jitter: Standard-Pattern bei </w:t>
      </w:r>
      <w:hyperlink r:id="rId30" w:history="1">
        <w:r>
          <w:rPr>
            <w:color w:val="2E75B6"/>
            <w:u w:val="single"/>
          </w:rPr>
          <w:t>AWS</w:t>
        </w:r>
      </w:hyperlink>
      <w:r>
        <w:t xml:space="preserve">, </w:t>
      </w:r>
      <w:hyperlink r:id="rId31" w:history="1">
        <w:r>
          <w:rPr>
            <w:color w:val="2E75B6"/>
            <w:u w:val="single"/>
          </w:rPr>
          <w:t>Google</w:t>
        </w:r>
      </w:hyperlink>
      <w:r>
        <w:t xml:space="preserve"> und </w:t>
      </w:r>
      <w:hyperlink r:id="rId32" w:history="1">
        <w:r>
          <w:rPr>
            <w:color w:val="2E75B6"/>
            <w:u w:val="single"/>
          </w:rPr>
          <w:t>Azure</w:t>
        </w:r>
      </w:hyperlink>
      <w:r>
        <w:t>. Clients warten exponentiell länger plus zufälligen Offset (Jitter), um Gleichzeitigkeit zu vermeiden.</w:t>
      </w:r>
    </w:p>
    <w:p w14:paraId="68E92958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143270C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3E41399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HTTP/2 503 Service Unavailable</w:t>
            </w:r>
          </w:p>
          <w:p w14:paraId="6FD0AD5F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Retry-After: 120        # Sekunden bis zum nächsten Retry (RFC 9110 §10.2.4)</w:t>
            </w:r>
          </w:p>
          <w:p w14:paraId="3397F8B8" w14:textId="77777777" w:rsidR="003802D0" w:rsidRPr="00AA3203" w:rsidRDefault="00000000">
            <w:pPr>
              <w:rPr>
                <w:lang w:val="en-US"/>
              </w:rPr>
            </w:pPr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Content-Type: application/problem+json</w:t>
            </w:r>
          </w:p>
          <w:p w14:paraId="682D7133" w14:textId="77777777" w:rsidR="003802D0" w:rsidRPr="00AA3203" w:rsidRDefault="003802D0">
            <w:pPr>
              <w:rPr>
                <w:lang w:val="en-US"/>
              </w:rPr>
            </w:pPr>
          </w:p>
          <w:p w14:paraId="325CA0DF" w14:textId="77777777" w:rsidR="003802D0" w:rsidRPr="00AA3203" w:rsidRDefault="00000000">
            <w:pPr>
              <w:rPr>
                <w:lang w:val="en-US"/>
              </w:rPr>
            </w:pPr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</w:t>
            </w:r>
          </w:p>
          <w:p w14:paraId="269461B5" w14:textId="77777777" w:rsidR="003802D0" w:rsidRDefault="00000000">
            <w:r w:rsidRPr="00AA320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"type": "https://www.bdew.de/api/error/service-unavailable",</w:t>
            </w:r>
          </w:p>
          <w:p w14:paraId="2575164D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"title": "Dienst vorübergehend nicht verfügbar",</w:t>
            </w:r>
          </w:p>
          <w:p w14:paraId="17E54EA2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"status": 503,</w:t>
            </w:r>
          </w:p>
          <w:p w14:paraId="53065B57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"detail": "Geplante Wartung bis 2026-06-01T12:00:00Z"</w:t>
            </w:r>
          </w:p>
          <w:p w14:paraId="35EB052D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E1C7B0C" w14:textId="77777777" w:rsidR="003802D0" w:rsidRDefault="00000000">
      <w:r>
        <w:br w:type="page"/>
      </w:r>
    </w:p>
    <w:p w14:paraId="55A95A84" w14:textId="77777777" w:rsidR="003802D0" w:rsidRDefault="00000000">
      <w:pPr>
        <w:pStyle w:val="berschrift1"/>
      </w:pPr>
      <w:r>
        <w:lastRenderedPageBreak/>
        <w:t>5. RFC-Korrekturen im Quellenverzeichnis und in der Guideline</w:t>
      </w:r>
    </w:p>
    <w:p w14:paraId="5D026E2A" w14:textId="77777777" w:rsidR="003802D0" w:rsidRDefault="003802D0">
      <w:pPr>
        <w:pBdr>
          <w:bottom w:val="single" w:sz="6" w:space="1" w:color="2E75B6"/>
        </w:pBdr>
        <w:spacing w:before="140" w:after="1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2313"/>
        <w:gridCol w:w="2913"/>
      </w:tblGrid>
      <w:tr w:rsidR="003802D0" w14:paraId="39A29B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4936E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Stelle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BCFC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Verwendete Referenz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EBDF1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Fehler / Status</w:t>
            </w:r>
          </w:p>
        </w:tc>
        <w:tc>
          <w:tcPr>
            <w:tcW w:w="29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F9865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Korrekte Referenz + Link</w:t>
            </w:r>
          </w:p>
        </w:tc>
      </w:tr>
      <w:tr w:rsidR="003802D0" w14:paraId="70C7EA8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215D71" w14:textId="77777777" w:rsidR="003802D0" w:rsidRDefault="00000000">
            <w:pPr>
              <w:spacing w:before="80" w:after="100"/>
              <w:jc w:val="both"/>
            </w:pPr>
            <w:r>
              <w:t>§3.1.4 URL-Länge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0A8DFE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7230 §3.1.1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F6303A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Obsoleted seit Juni 2022 — durch RFC 9110/9112 ersetzt</w:t>
            </w:r>
          </w:p>
        </w:tc>
        <w:tc>
          <w:tcPr>
            <w:tcW w:w="29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A4EA94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9112 §3 · https://rfc-editor.org/rfc/rfc9112</w:t>
            </w:r>
          </w:p>
        </w:tc>
      </w:tr>
      <w:tr w:rsidR="003802D0" w14:paraId="3580474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7C66A7" w14:textId="77777777" w:rsidR="003802D0" w:rsidRDefault="00000000">
            <w:pPr>
              <w:spacing w:before="80" w:after="100"/>
              <w:jc w:val="both"/>
            </w:pPr>
            <w:r>
              <w:t>§3.3 Tabelle — ipv4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ADE05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2673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EAE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A45F5A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Obsoleted. Link defekt: /2673 statt /rfc2673</w:t>
            </w:r>
          </w:p>
        </w:tc>
        <w:tc>
          <w:tcPr>
            <w:tcW w:w="29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5E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ACB25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791 · https://rfc-editor.org/rfc/rfc791</w:t>
            </w:r>
          </w:p>
        </w:tc>
      </w:tr>
      <w:tr w:rsidR="003802D0" w14:paraId="031E78F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B1370" w14:textId="77777777" w:rsidR="003802D0" w:rsidRDefault="00000000">
            <w:pPr>
              <w:spacing w:before="80" w:after="100"/>
              <w:jc w:val="both"/>
            </w:pPr>
            <w:r>
              <w:t>§3.3 byte / binary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55C59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7493 §4.4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947FB3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Korrekt, aber unvollständig für Base64url</w:t>
            </w:r>
          </w:p>
        </w:tc>
        <w:tc>
          <w:tcPr>
            <w:tcW w:w="29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F3C6CC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Ergänzen: RFC 4648 §5 · https://rfc-editor.org/rfc/rfc4648</w:t>
            </w:r>
          </w:p>
        </w:tc>
      </w:tr>
      <w:tr w:rsidR="003802D0" w14:paraId="347EDEA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139B69" w14:textId="77777777" w:rsidR="003802D0" w:rsidRDefault="00000000">
            <w:pPr>
              <w:spacing w:before="80" w:after="100"/>
              <w:jc w:val="both"/>
            </w:pPr>
            <w:r>
              <w:t>§7 Quellenverz. RFC 9457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3DD267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Titel: 'HTTP/1.1'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EAE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BDA04B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Falscher Titel — RFC 9457 hat nichts mit HTTP/1.1 zu tun</w:t>
            </w:r>
          </w:p>
        </w:tc>
        <w:tc>
          <w:tcPr>
            <w:tcW w:w="29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5E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BB4626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Titel: 'Problem Details for HTTP APIs'</w:t>
            </w:r>
          </w:p>
        </w:tc>
      </w:tr>
      <w:tr w:rsidR="003802D0" w14:paraId="7D08A0E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12F2D" w14:textId="77777777" w:rsidR="003802D0" w:rsidRDefault="00000000">
            <w:pPr>
              <w:spacing w:before="80" w:after="100"/>
              <w:jc w:val="both"/>
            </w:pPr>
            <w:r>
              <w:t>§7 Quellenverz. RFC 5246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EB77C9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TLS 1.2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5F3AD4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Obsoleted durch RFC 8446 (TLS 1.3)</w:t>
            </w:r>
          </w:p>
        </w:tc>
        <w:tc>
          <w:tcPr>
            <w:tcW w:w="29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60BB92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5246 entfernen — RFC 8446 bereits korrekt</w:t>
            </w:r>
          </w:p>
        </w:tc>
      </w:tr>
      <w:tr w:rsidR="003802D0" w14:paraId="29B9B9F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10FDEE" w14:textId="77777777" w:rsidR="003802D0" w:rsidRDefault="00000000">
            <w:pPr>
              <w:spacing w:before="80" w:after="100"/>
              <w:jc w:val="both"/>
            </w:pPr>
            <w:r>
              <w:t>Fehlt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A68CE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9113 HTTP/2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EAE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C37C68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HTTP/2 wird in keinem Abschnitt erwähnt</w:t>
            </w:r>
          </w:p>
        </w:tc>
        <w:tc>
          <w:tcPr>
            <w:tcW w:w="29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5E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8865E4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9113 aufnehmen · https://rfc-editor.org/rfc/rfc9113</w:t>
            </w:r>
          </w:p>
        </w:tc>
      </w:tr>
      <w:tr w:rsidR="003802D0" w14:paraId="63B19DF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1F0B6C" w14:textId="77777777" w:rsidR="003802D0" w:rsidRDefault="00000000">
            <w:pPr>
              <w:spacing w:before="80" w:after="100"/>
              <w:jc w:val="both"/>
            </w:pPr>
            <w:r>
              <w:t>Fehlt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602E8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9421 HTTP Signatures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AA3B80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Signaturverfahren fehlt vollständig</w:t>
            </w:r>
          </w:p>
        </w:tc>
        <w:tc>
          <w:tcPr>
            <w:tcW w:w="29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B96055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9421 + RFC 9530 aufnehmen</w:t>
            </w:r>
          </w:p>
        </w:tc>
      </w:tr>
      <w:tr w:rsidR="003802D0" w14:paraId="1CD7C7B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067ED3" w14:textId="77777777" w:rsidR="003802D0" w:rsidRDefault="00000000">
            <w:pPr>
              <w:spacing w:before="80" w:after="100"/>
              <w:jc w:val="both"/>
            </w:pPr>
            <w:r>
              <w:t>Fehlt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3C39ED" w14:textId="77777777" w:rsidR="003802D0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7515/7516 JWS/JWE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EAE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86E156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Payload-Sicherheit nicht adressiert</w:t>
            </w:r>
          </w:p>
        </w:tc>
        <w:tc>
          <w:tcPr>
            <w:tcW w:w="29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5E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7F6878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7515 (JWS) + RFC 7516 (JWE) aufnehmen</w:t>
            </w:r>
          </w:p>
        </w:tc>
      </w:tr>
    </w:tbl>
    <w:p w14:paraId="1D14B422" w14:textId="77777777" w:rsidR="003802D0" w:rsidRDefault="00000000">
      <w:r>
        <w:br w:type="page"/>
      </w:r>
    </w:p>
    <w:p w14:paraId="3E4F463B" w14:textId="77777777" w:rsidR="003802D0" w:rsidRDefault="00000000">
      <w:pPr>
        <w:pStyle w:val="berschrift1"/>
      </w:pPr>
      <w:r>
        <w:lastRenderedPageBreak/>
        <w:t>6. Fehlende Themen für eine KRITIS-konforme API-Guideline</w:t>
      </w:r>
    </w:p>
    <w:p w14:paraId="02462306" w14:textId="77777777" w:rsidR="003802D0" w:rsidRDefault="003802D0">
      <w:pPr>
        <w:pBdr>
          <w:bottom w:val="single" w:sz="6" w:space="1" w:color="2E75B6"/>
        </w:pBdr>
        <w:spacing w:before="140" w:after="140"/>
      </w:pPr>
    </w:p>
    <w:p w14:paraId="57BA4BA2" w14:textId="77777777" w:rsidR="003802D0" w:rsidRDefault="00000000">
      <w:pPr>
        <w:pStyle w:val="berschrift2"/>
      </w:pPr>
      <w:r>
        <w:t>6.1 HTTP/2 — Pflicht für MaBiS-Hub (RFC 9113)</w:t>
      </w:r>
    </w:p>
    <w:p w14:paraId="20F4775F" w14:textId="77777777" w:rsidR="003802D0" w:rsidRDefault="00000000">
      <w:pPr>
        <w:spacing w:before="80" w:after="100"/>
        <w:jc w:val="both"/>
      </w:pPr>
      <w:r>
        <w:t>Die Guideline erwähnt HTTP/2 mit keinem Wort. Für den MaBiS-Hub mit über 60 APIs und 900+ Marktteilnehmern ist HTTP/2 aus Performance- und Sicherheitsgründen nicht optional:</w:t>
      </w:r>
    </w:p>
    <w:p w14:paraId="5D94491B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hyperlink r:id="rId33" w:history="1">
        <w:r>
          <w:rPr>
            <w:color w:val="2E75B6"/>
            <w:u w:val="single"/>
          </w:rPr>
          <w:t>RFC 9113 (HTTP/2, IETF, 2022)</w:t>
        </w:r>
      </w:hyperlink>
      <w:r>
        <w:t>: Binäres Framing, Multiplexing mehrerer Requests auf einer TCP-Verbindung, HPACK-Header-Kompression. Reduziert Verbindungsaufwand bei 900+ gleichzeitigen Marktteilnehmern erheblich.</w:t>
      </w:r>
    </w:p>
    <w:p w14:paraId="1CC58998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r>
        <w:t>In HTTP/2 ersetzt der :authority-Pseudoheader den Host-Header aus HTTP/1.1. Dies hat direkte Auswirkungen auf RFC 9421 HTTP Message Signatures (§2.2.3), die den Derived Component @authority verwenden. Ohne klare Vorgaben entstehen Implementierungsfehler.</w:t>
      </w:r>
    </w:p>
    <w:p w14:paraId="613C5E90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hyperlink r:id="rId34" w:history="1">
        <w:r>
          <w:rPr>
            <w:color w:val="2E75B6"/>
            <w:u w:val="single"/>
          </w:rPr>
          <w:t>RFC 7541 (HPACK)</w:t>
        </w:r>
      </w:hyperlink>
      <w:r>
        <w:t>: Kryptographisch sensible Header (signature-input, content-digest, authorization) MÜSSEN mit NEVER INDEX kodiert werden, um CRIME/BREACH-Angriffe auf TLS-komprimierte Verbindungen zu verhindern.</w:t>
      </w:r>
    </w:p>
    <w:p w14:paraId="6404AC0D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74A49D9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1E8449"/>
              <w:left w:val="single" w:sz="10" w:space="0" w:color="1E8449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249649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1E8449"/>
              </w:rPr>
              <w:t xml:space="preserve">Vergleich: </w:t>
            </w:r>
            <w:hyperlink r:id="rId35" w:history="1">
              <w:r>
                <w:rPr>
                  <w:color w:val="2E75B6"/>
                  <w:u w:val="single"/>
                </w:rPr>
                <w:t>Microsofts Azure API Management</w:t>
              </w:r>
            </w:hyperlink>
            <w:r>
              <w:t xml:space="preserve">, </w:t>
            </w:r>
            <w:hyperlink r:id="rId36" w:history="1">
              <w:r>
                <w:rPr>
                  <w:color w:val="2E75B6"/>
                  <w:u w:val="single"/>
                </w:rPr>
                <w:t>Google Cloud Endpoints</w:t>
              </w:r>
            </w:hyperlink>
            <w:r>
              <w:t xml:space="preserve"> und </w:t>
            </w:r>
            <w:hyperlink r:id="rId37" w:history="1">
              <w:r>
                <w:rPr>
                  <w:color w:val="2E75B6"/>
                  <w:u w:val="single"/>
                </w:rPr>
                <w:t>ENTSO-E Transparency API</w:t>
              </w:r>
            </w:hyperlink>
            <w:r>
              <w:t xml:space="preserve"> setzen HTTP/2 als Standard voraus und dokumentieren die Besonderheiten explizit.</w:t>
            </w:r>
          </w:p>
        </w:tc>
      </w:tr>
    </w:tbl>
    <w:p w14:paraId="6A3F890B" w14:textId="77777777" w:rsidR="003802D0" w:rsidRDefault="00000000">
      <w:pPr>
        <w:pStyle w:val="berschrift2"/>
      </w:pPr>
      <w:r>
        <w:t>6.2 Payload-Sicherheit: Signatur und Verschlüsselung</w:t>
      </w:r>
    </w:p>
    <w:p w14:paraId="22795253" w14:textId="77777777" w:rsidR="003802D0" w:rsidRDefault="00000000">
      <w:pPr>
        <w:spacing w:before="80" w:after="100"/>
        <w:jc w:val="both"/>
      </w:pPr>
      <w:r>
        <w:t>Die Guideline erwähnt ausschließlich TLS (RFC 8446) als Sicherungsmechanismus. TLS schützt nur den Transportweg — nicht den Payload zwischen Intermediären. Für KRITIS-Anforderungen gemäß NIS2 (EU 2022/2555, Art. 21 Abs. 2) und KRITIS-DachG (2024) ist Ende-zu-Ende-Sicherheit auf Payload-Ebene erforderlich: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13"/>
        <w:gridCol w:w="4413"/>
      </w:tblGrid>
      <w:tr w:rsidR="003802D0" w14:paraId="4EDF09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58002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Sicherungsschicht</w:t>
            </w:r>
          </w:p>
        </w:tc>
        <w:tc>
          <w:tcPr>
            <w:tcW w:w="2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0A0B3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RFC / Standard</w:t>
            </w:r>
          </w:p>
        </w:tc>
        <w:tc>
          <w:tcPr>
            <w:tcW w:w="4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5D284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Zweck</w:t>
            </w:r>
          </w:p>
        </w:tc>
      </w:tr>
      <w:tr w:rsidR="003802D0" w14:paraId="5C9F60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88F94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Payload-Signatur</w:t>
            </w:r>
          </w:p>
        </w:tc>
        <w:tc>
          <w:tcPr>
            <w:tcW w:w="2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0353E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RFC 7515 JWS + RFC 7518</w:t>
            </w:r>
          </w:p>
        </w:tc>
        <w:tc>
          <w:tcPr>
            <w:tcW w:w="4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976F8D" w14:textId="77777777" w:rsidR="003802D0" w:rsidRDefault="00000000">
            <w:pPr>
              <w:spacing w:before="80" w:after="100"/>
              <w:jc w:val="both"/>
            </w:pPr>
            <w:r>
              <w:t>Unveränderlichkeit und Authentizität des Payloads (Sender-Nachweis)</w:t>
            </w:r>
          </w:p>
        </w:tc>
      </w:tr>
      <w:tr w:rsidR="003802D0" w14:paraId="271F7A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6ECE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Payload-Verschlüsselung</w:t>
            </w:r>
          </w:p>
        </w:tc>
        <w:tc>
          <w:tcPr>
            <w:tcW w:w="2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CAE3E2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RFC 7516 JWE + RFC 7518</w:t>
            </w:r>
          </w:p>
        </w:tc>
        <w:tc>
          <w:tcPr>
            <w:tcW w:w="4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953502" w14:textId="77777777" w:rsidR="003802D0" w:rsidRDefault="00000000">
            <w:pPr>
              <w:spacing w:before="80" w:after="100"/>
              <w:jc w:val="both"/>
            </w:pPr>
            <w:r>
              <w:t>Vertraulichkeit des Payloads von Ende zu Ende (nicht nur Transport)</w:t>
            </w:r>
          </w:p>
        </w:tc>
      </w:tr>
      <w:tr w:rsidR="003802D0" w14:paraId="2A6CA1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B4D65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Body-Integritätsbindung</w:t>
            </w:r>
          </w:p>
        </w:tc>
        <w:tc>
          <w:tcPr>
            <w:tcW w:w="2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8EAE9B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RFC 9530 Content-Digest</w:t>
            </w:r>
          </w:p>
        </w:tc>
        <w:tc>
          <w:tcPr>
            <w:tcW w:w="4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CD2763" w14:textId="77777777" w:rsidR="003802D0" w:rsidRDefault="00000000">
            <w:pPr>
              <w:spacing w:before="80" w:after="100"/>
              <w:jc w:val="both"/>
            </w:pPr>
            <w:r>
              <w:t>SHA-512-Hash des HTTP-Body bindet Body kryptographisch an die Signatur</w:t>
            </w:r>
          </w:p>
        </w:tc>
      </w:tr>
      <w:tr w:rsidR="003802D0" w14:paraId="51583D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7BE57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HTTP-Request-Signatur</w:t>
            </w:r>
          </w:p>
        </w:tc>
        <w:tc>
          <w:tcPr>
            <w:tcW w:w="2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1E0042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RFC 9421 HTTP Signatures</w:t>
            </w:r>
          </w:p>
        </w:tc>
        <w:tc>
          <w:tcPr>
            <w:tcW w:w="4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FCC682" w14:textId="77777777" w:rsidR="003802D0" w:rsidRDefault="00000000">
            <w:pPr>
              <w:spacing w:before="80" w:after="100"/>
              <w:jc w:val="both"/>
            </w:pPr>
            <w:r>
              <w:t>Signatur auf HTTP-Ebene: Methode, Pfad, Authority, Header, Body-Digest</w:t>
            </w:r>
          </w:p>
        </w:tc>
      </w:tr>
      <w:tr w:rsidR="003802D0" w14:paraId="2B217C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3FDE4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Transport</w:t>
            </w:r>
          </w:p>
        </w:tc>
        <w:tc>
          <w:tcPr>
            <w:tcW w:w="2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3F9034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RFC 8446 TLS 1.3</w:t>
            </w:r>
          </w:p>
        </w:tc>
        <w:tc>
          <w:tcPr>
            <w:tcW w:w="4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8BF422" w14:textId="77777777" w:rsidR="003802D0" w:rsidRDefault="00000000">
            <w:pPr>
              <w:spacing w:before="80" w:after="100"/>
              <w:jc w:val="both"/>
            </w:pPr>
            <w:r>
              <w:t>Bereits in Guideline — Transportverschlüsselung (notwendig, aber nicht hinreichend)</w:t>
            </w:r>
          </w:p>
        </w:tc>
      </w:tr>
    </w:tbl>
    <w:p w14:paraId="3EB77393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1CE79D6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E67E22"/>
              <w:left w:val="single" w:sz="10" w:space="0" w:color="E67E22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ED999A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</w:rPr>
              <w:t xml:space="preserve">Regulatorischer Hinweis: </w:t>
            </w:r>
            <w:r>
              <w:t>NIS2 (EU 2022/2555) Art. 21 Abs. 2 Buchstabe h fordert explizit 'Kryptographie und Verschlüsselung' als Sicherheitsmaßnahme für kritische Infrastrukturen. TLS allein erfüllt diese Anforderung nicht, wenn Daten über Intermediäre (API-Gateways, Proxy-Server) übertragen werden.</w:t>
            </w:r>
          </w:p>
        </w:tc>
      </w:tr>
    </w:tbl>
    <w:p w14:paraId="7C8EC2DF" w14:textId="77777777" w:rsidR="003802D0" w:rsidRDefault="00000000">
      <w:pPr>
        <w:pStyle w:val="berschrift2"/>
      </w:pPr>
      <w:r>
        <w:t>6.3 Datenmodell-Design: Positive/Negative Rückgabeendpunkte</w:t>
      </w:r>
    </w:p>
    <w:p w14:paraId="0BD6DD46" w14:textId="77777777" w:rsidR="003802D0" w:rsidRDefault="00000000">
      <w:pPr>
        <w:spacing w:before="80" w:after="100"/>
        <w:jc w:val="both"/>
      </w:pPr>
      <w:r>
        <w:t xml:space="preserve">Die aktuelle MaLo-Ident-API definiert separate Endpunkte für positive und negative Rückmeldungen (dataForMarketLocationPositive / dataForMarketLocationNegative). Dieses Muster entspricht keinem bekannten Standard. </w:t>
      </w:r>
      <w:hyperlink r:id="rId38" w:anchor="section-15" w:history="1">
        <w:r>
          <w:rPr>
            <w:color w:val="2E75B6"/>
            <w:u w:val="single"/>
          </w:rPr>
          <w:t>RFC 9110 §15</w:t>
        </w:r>
      </w:hyperlink>
      <w:r>
        <w:t xml:space="preserve"> definiert HTTP-Statuscodes als den korrekten Mechanismus zur Unterscheidung von Erfolg und Fehler:</w:t>
      </w:r>
    </w:p>
    <w:p w14:paraId="4CF38E6F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hyperlink r:id="rId39" w:anchor="callback-object" w:history="1">
        <w:r>
          <w:rPr>
            <w:color w:val="2E75B6"/>
            <w:u w:val="single"/>
          </w:rPr>
          <w:t>OpenAPI 3.x Callbacks/Webhooks</w:t>
        </w:r>
      </w:hyperlink>
      <w:r>
        <w:t>: Ein einziger Callback-Endpunkt empfängt beide Ergebnistypen — unterschieden durch HTTP-Statuscode und RFC 9457 Problem Details im Body.</w:t>
      </w:r>
    </w:p>
    <w:p w14:paraId="36AC2785" w14:textId="77777777" w:rsidR="003802D0" w:rsidRDefault="00000000">
      <w:pPr>
        <w:pStyle w:val="Listenabsatz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Vergleich: </w:t>
      </w:r>
      <w:hyperlink r:id="rId40" w:history="1">
        <w:r>
          <w:rPr>
            <w:color w:val="2E75B6"/>
            <w:u w:val="single"/>
          </w:rPr>
          <w:t>Stripe Webhooks</w:t>
        </w:r>
      </w:hyperlink>
      <w:r>
        <w:t xml:space="preserve">, </w:t>
      </w:r>
      <w:hyperlink r:id="rId41" w:history="1">
        <w:r>
          <w:rPr>
            <w:color w:val="2E75B6"/>
            <w:u w:val="single"/>
          </w:rPr>
          <w:t>PayPal IPN</w:t>
        </w:r>
      </w:hyperlink>
      <w:r>
        <w:t xml:space="preserve"> und </w:t>
      </w:r>
      <w:hyperlink r:id="rId42" w:history="1">
        <w:r>
          <w:rPr>
            <w:color w:val="2E75B6"/>
            <w:u w:val="single"/>
          </w:rPr>
          <w:t>GitHub Webhooks</w:t>
        </w:r>
      </w:hyperlink>
      <w:r>
        <w:t xml:space="preserve"> verwenden durchgehend einen einzigen Endpunkt mit Statuscode-Unterscheidung.</w:t>
      </w:r>
    </w:p>
    <w:p w14:paraId="0574E213" w14:textId="77777777" w:rsidR="003802D0" w:rsidRDefault="00000000">
      <w:r>
        <w:br w:type="page"/>
      </w:r>
    </w:p>
    <w:p w14:paraId="7011B4B0" w14:textId="77777777" w:rsidR="003802D0" w:rsidRDefault="00000000">
      <w:pPr>
        <w:pStyle w:val="berschrift1"/>
      </w:pPr>
      <w:r>
        <w:lastRenderedPageBreak/>
        <w:t>7. Konkrete Verbesserungsempfehlungen</w:t>
      </w:r>
    </w:p>
    <w:p w14:paraId="724DB035" w14:textId="77777777" w:rsidR="003802D0" w:rsidRDefault="003802D0">
      <w:pPr>
        <w:pBdr>
          <w:bottom w:val="single" w:sz="6" w:space="1" w:color="2E75B6"/>
        </w:pBdr>
        <w:spacing w:before="140" w:after="140"/>
      </w:pPr>
    </w:p>
    <w:p w14:paraId="296DCD3A" w14:textId="77777777" w:rsidR="003802D0" w:rsidRDefault="00000000">
      <w:pPr>
        <w:spacing w:before="80" w:after="100"/>
        <w:jc w:val="both"/>
      </w:pPr>
      <w:r>
        <w:t>Die folgenden Empfehlungen sind nach Umsetzungsdringlichkeit geordnet und beziehen sich direkt auf konkrete Paragraphen der Guideline:</w:t>
      </w:r>
    </w:p>
    <w:p w14:paraId="7466FA2A" w14:textId="77777777" w:rsidR="003802D0" w:rsidRDefault="003802D0">
      <w:pPr>
        <w:spacing w:before="80"/>
      </w:pPr>
    </w:p>
    <w:p w14:paraId="2D982421" w14:textId="77777777" w:rsidR="003802D0" w:rsidRDefault="00000000">
      <w:pPr>
        <w:pStyle w:val="berschrift3"/>
      </w:pPr>
      <w:r>
        <w:t>Sofortmaßnahmen — vor Verabschiedung der v1.0c</w:t>
      </w:r>
    </w:p>
    <w:p w14:paraId="40AEDE08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§3.1.4: </w:t>
      </w:r>
      <w:r>
        <w:t xml:space="preserve">RFC 7230 ersetzen durch </w:t>
      </w:r>
      <w:hyperlink r:id="rId43" w:history="1">
        <w:r>
          <w:rPr>
            <w:color w:val="2E75B6"/>
            <w:u w:val="single"/>
          </w:rPr>
          <w:t>RFC 9112 §3</w:t>
        </w:r>
      </w:hyperlink>
      <w:r>
        <w:t xml:space="preserve"> (seit Juni 2022 gültiger Standard).</w:t>
      </w:r>
    </w:p>
    <w:p w14:paraId="0F889CCB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§3.3 Tabelle ipv4: </w:t>
      </w:r>
      <w:r>
        <w:t xml:space="preserve">RFC 2673 ersetzen durch </w:t>
      </w:r>
      <w:hyperlink r:id="rId44" w:history="1">
        <w:r>
          <w:rPr>
            <w:color w:val="2E75B6"/>
            <w:u w:val="single"/>
          </w:rPr>
          <w:t>RFC 791</w:t>
        </w:r>
      </w:hyperlink>
      <w:r>
        <w:t>, Link korrigieren (/2673 → /rfc791).</w:t>
      </w:r>
    </w:p>
    <w:p w14:paraId="06F3E0F4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§7 RFC 9457: </w:t>
      </w:r>
      <w:r>
        <w:t>Titel korrigieren von 'HTTP/1.1' zu 'Problem Details for HTTP APIs (Nottingham, Juli 2023)'.</w:t>
      </w:r>
    </w:p>
    <w:p w14:paraId="5509B5E0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§7 RFC 5246: </w:t>
      </w:r>
      <w:r>
        <w:t>Entfernen — durch RFC 8446 (TLS 1.3) ersetzt, der bereits korrekt im Quellenverzeichnis steht.</w:t>
      </w:r>
    </w:p>
    <w:p w14:paraId="709325EB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§3.6 RFC 9457: </w:t>
      </w:r>
      <w:r>
        <w:t>SHOULD zu MUST erhöhen. Verbindliche Fehlerstruktur ist für KRITIS-Infrastruktur nicht verhandelbar.</w:t>
      </w:r>
    </w:p>
    <w:p w14:paraId="58229684" w14:textId="77777777" w:rsidR="003802D0" w:rsidRDefault="003802D0">
      <w:pPr>
        <w:spacing w:before="160"/>
      </w:pPr>
    </w:p>
    <w:p w14:paraId="41F52064" w14:textId="77777777" w:rsidR="003802D0" w:rsidRDefault="00000000">
      <w:pPr>
        <w:pStyle w:val="berschrift3"/>
      </w:pPr>
      <w:r>
        <w:t>Kurzfristige Ergänzungen — für v1.1 oder nächste Konsultationsrunde</w:t>
      </w:r>
    </w:p>
    <w:p w14:paraId="73E87F61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§3.6.3 Resilienz: </w:t>
      </w:r>
      <w:hyperlink r:id="rId45" w:anchor="section-10.2.4" w:history="1">
        <w:r>
          <w:rPr>
            <w:color w:val="2E75B6"/>
            <w:u w:val="single"/>
          </w:rPr>
          <w:t>RFC 9110 §10.2.4 Retry-After</w:t>
        </w:r>
      </w:hyperlink>
      <w:r>
        <w:t xml:space="preserve"> als MUST bei 429 und 503 aufnehmen. Exponential Backoff und Jitter als Empfehlung dokumentieren.</w:t>
      </w:r>
    </w:p>
    <w:p w14:paraId="396BB163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§3.5 Status Codes: </w:t>
      </w:r>
      <w:r>
        <w:t>Tabelle um 200 (synchrone Antwort), 201 (Ressource angelegt), 204 (kein Body), 409 (Konflikt) und 422 (semantisch ungültig) ergänzen.</w:t>
      </w:r>
    </w:p>
    <w:p w14:paraId="7380F442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§3.4.1 Idempotenz: </w:t>
      </w:r>
      <w:r>
        <w:t xml:space="preserve">Begriff 'Idempotenz' durch 'Anfrage-Korrelation' ersetzen. </w:t>
      </w:r>
      <w:hyperlink r:id="rId46" w:history="1">
        <w:r>
          <w:rPr>
            <w:color w:val="2E75B6"/>
            <w:u w:val="single"/>
          </w:rPr>
          <w:t>W3C Trace Context</w:t>
        </w:r>
      </w:hyperlink>
      <w:r>
        <w:t xml:space="preserve"> als Standard-Alternative dokumentieren. Echter Idempotency-Key-Header für zustandsändernde APIs gemäß </w:t>
      </w:r>
      <w:hyperlink r:id="rId47" w:history="1">
        <w:r>
          <w:rPr>
            <w:color w:val="2E75B6"/>
            <w:u w:val="single"/>
          </w:rPr>
          <w:t>IETF Draft</w:t>
        </w:r>
      </w:hyperlink>
      <w:r>
        <w:t xml:space="preserve"> ergänzen.</w:t>
      </w:r>
    </w:p>
    <w:p w14:paraId="35278B40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Neues Kapitel HTTP/2: </w:t>
      </w:r>
      <w:hyperlink r:id="rId48" w:history="1">
        <w:r>
          <w:rPr>
            <w:color w:val="2E75B6"/>
            <w:u w:val="single"/>
          </w:rPr>
          <w:t>RFC 9113</w:t>
        </w:r>
      </w:hyperlink>
      <w:r>
        <w:t xml:space="preserve"> und </w:t>
      </w:r>
      <w:hyperlink r:id="rId49" w:history="1">
        <w:r>
          <w:rPr>
            <w:color w:val="2E75B6"/>
            <w:u w:val="single"/>
          </w:rPr>
          <w:t>RFC 7541 HPACK</w:t>
        </w:r>
      </w:hyperlink>
      <w:r>
        <w:t xml:space="preserve"> aufnehmen. @authority-Semantik und NEVER INDEX für sensible Header definieren.</w:t>
      </w:r>
    </w:p>
    <w:p w14:paraId="4915F915" w14:textId="77777777" w:rsidR="003802D0" w:rsidRDefault="003802D0">
      <w:pPr>
        <w:spacing w:before="160"/>
      </w:pPr>
    </w:p>
    <w:p w14:paraId="6B016482" w14:textId="77777777" w:rsidR="003802D0" w:rsidRDefault="00000000">
      <w:pPr>
        <w:pStyle w:val="berschrift3"/>
      </w:pPr>
      <w:r>
        <w:t>Strategische Ergänzungen — für MaBiS-Hub-Vorbereitung</w:t>
      </w:r>
    </w:p>
    <w:p w14:paraId="2F79ACD0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Neues Kapitel Payload-Sicherheit: </w:t>
      </w:r>
      <w:hyperlink r:id="rId50" w:history="1">
        <w:r>
          <w:rPr>
            <w:color w:val="2E75B6"/>
            <w:u w:val="single"/>
          </w:rPr>
          <w:t>RFC 7515 JWS</w:t>
        </w:r>
      </w:hyperlink>
      <w:r>
        <w:t xml:space="preserve">, </w:t>
      </w:r>
      <w:hyperlink r:id="rId51" w:history="1">
        <w:r>
          <w:rPr>
            <w:color w:val="2E75B6"/>
            <w:u w:val="single"/>
          </w:rPr>
          <w:t>RFC 7516 JWE</w:t>
        </w:r>
      </w:hyperlink>
      <w:r>
        <w:t xml:space="preserve">, </w:t>
      </w:r>
      <w:hyperlink r:id="rId52" w:history="1">
        <w:r>
          <w:rPr>
            <w:color w:val="2E75B6"/>
            <w:u w:val="single"/>
          </w:rPr>
          <w:t>RFC 9421 HTTP Signatures</w:t>
        </w:r>
      </w:hyperlink>
      <w:r>
        <w:t xml:space="preserve">, </w:t>
      </w:r>
      <w:hyperlink r:id="rId53" w:history="1">
        <w:r>
          <w:rPr>
            <w:color w:val="2E75B6"/>
            <w:u w:val="single"/>
          </w:rPr>
          <w:t>RFC 9530 Content-Digest</w:t>
        </w:r>
      </w:hyperlink>
      <w:r>
        <w:t xml:space="preserve"> und BSI-TR-02102 als Pflichtrahmen für KRITIS-Konformität (NIS2, KRITIS-DachG 2024).</w:t>
      </w:r>
    </w:p>
    <w:p w14:paraId="69E77C74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URI-Versionierung: </w:t>
      </w:r>
      <w:r>
        <w:t>MUST-Anforderung für URI-Version aufheben. Content Negotiation via Vendor Media Type (</w:t>
      </w:r>
      <w:hyperlink r:id="rId54" w:history="1">
        <w:r>
          <w:rPr>
            <w:color w:val="2E75B6"/>
            <w:u w:val="single"/>
          </w:rPr>
          <w:t>RFC 6838</w:t>
        </w:r>
      </w:hyperlink>
      <w:r>
        <w:t>) als Alternative dokumentieren. Übergangsregelung für bestehende APIs.</w:t>
      </w:r>
    </w:p>
    <w:p w14:paraId="709E669F" w14:textId="77777777" w:rsidR="003802D0" w:rsidRDefault="00000000">
      <w:pPr>
        <w:pStyle w:val="Listenabsatz"/>
        <w:numPr>
          <w:ilvl w:val="0"/>
          <w:numId w:val="3"/>
        </w:numPr>
        <w:spacing w:before="70" w:after="70"/>
      </w:pPr>
      <w:r>
        <w:rPr>
          <w:b/>
          <w:bCs/>
        </w:rPr>
        <w:t xml:space="preserve">API-Konformitätstest: </w:t>
      </w:r>
      <w:r>
        <w:t xml:space="preserve">Vor Rollout jeder MaBiS-Hub-API sollte ein unabhängiger Konformitätstest (z.B. durch </w:t>
      </w:r>
      <w:hyperlink r:id="rId55" w:history="1">
        <w:r>
          <w:rPr>
            <w:color w:val="2E75B6"/>
            <w:u w:val="single"/>
          </w:rPr>
          <w:t>Fraunhofer FOKUS</w:t>
        </w:r>
      </w:hyperlink>
      <w:r>
        <w:t xml:space="preserve"> oder BSI) durchgeführt werden — wie im Bankensektor für PSD2-APIs üblich.</w:t>
      </w:r>
    </w:p>
    <w:p w14:paraId="07D3E4F7" w14:textId="77777777" w:rsidR="003802D0" w:rsidRDefault="003802D0">
      <w:pPr>
        <w:spacing w:before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3308215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C0392B"/>
              <w:left w:val="single" w:sz="10" w:space="0" w:color="C0392B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67038D4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</w:rPr>
              <w:t xml:space="preserve">Qualitätssicherungsempfehlung: </w:t>
            </w:r>
            <w:r>
              <w:t>Eine Guideline, die als verbindliches Regelwerk für eine nationale Energieinfrastruktur gilt, muss durch externe IETF-zertifizierte API-Experten geprüft werden. Die vorliegenden Fehler in Grundkonzepten (Idempotenz-Definition, URI-Versionierung) und RFC-Referenzen (veraltete, defekte Links) wären durch eine strukturierte Peer-Review-Runde von einem halben Tag vermeidbar gewesen.</w:t>
            </w:r>
          </w:p>
          <w:p w14:paraId="0E50BE4F" w14:textId="77777777" w:rsidR="003802D0" w:rsidRDefault="003802D0">
            <w:pPr>
              <w:spacing w:before="80"/>
            </w:pPr>
          </w:p>
          <w:p w14:paraId="4AA18F6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Vergleich: </w:t>
            </w:r>
            <w:r>
              <w:t>PSD2-APIs im Bankensektor (Berlin Group NextGenPSD2) werden vor Veröffentlichung durch unabhängige Sicherheitsgutachten geprüft. Für den deutschen Energiemarkt gilt dieselbe Kritikalität.</w:t>
            </w:r>
          </w:p>
        </w:tc>
      </w:tr>
    </w:tbl>
    <w:p w14:paraId="59F2D64C" w14:textId="77777777" w:rsidR="003802D0" w:rsidRDefault="00000000">
      <w:r>
        <w:lastRenderedPageBreak/>
        <w:br w:type="page"/>
      </w:r>
    </w:p>
    <w:p w14:paraId="54141273" w14:textId="77777777" w:rsidR="003802D0" w:rsidRDefault="00000000">
      <w:pPr>
        <w:pStyle w:val="berschrift1"/>
      </w:pPr>
      <w:r>
        <w:lastRenderedPageBreak/>
        <w:t>8. Marktvergleich: Wie führende Plattformen und Standards es machen</w:t>
      </w:r>
    </w:p>
    <w:p w14:paraId="2114B4C0" w14:textId="77777777" w:rsidR="003802D0" w:rsidRDefault="003802D0">
      <w:pPr>
        <w:pBdr>
          <w:bottom w:val="single" w:sz="6" w:space="1" w:color="2E75B6"/>
        </w:pBdr>
        <w:spacing w:before="140" w:after="1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1"/>
        <w:gridCol w:w="1557"/>
        <w:gridCol w:w="1715"/>
        <w:gridCol w:w="1325"/>
        <w:gridCol w:w="1610"/>
        <w:gridCol w:w="1504"/>
      </w:tblGrid>
      <w:tr w:rsidR="003802D0" w14:paraId="3A2783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66DD9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Thema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502B1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EDI@Energy v1.0c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9222D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Banken (PSD2 / Stripe)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506EB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Microsoft Azure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B575E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Zalando / GitHub</w:t>
            </w:r>
          </w:p>
        </w:tc>
        <w:tc>
          <w:tcPr>
            <w:tcW w:w="1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78AA3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Empfehlung</w:t>
            </w:r>
          </w:p>
        </w:tc>
      </w:tr>
      <w:tr w:rsidR="003802D0" w14:paraId="147E41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679A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Versionierung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A5BCC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19"/>
                <w:szCs w:val="19"/>
              </w:rPr>
              <w:t>URI /v1, /v2 ✗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481893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Header / URI stabil ✓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E3AA06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api-version Header ✓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FE944E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Header (SHOULD NOT URI) ✓</w:t>
            </w:r>
          </w:p>
        </w:tc>
        <w:tc>
          <w:tcPr>
            <w:tcW w:w="1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8C2BE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19"/>
                <w:szCs w:val="19"/>
              </w:rPr>
              <w:t>Header-basiert</w:t>
            </w:r>
          </w:p>
        </w:tc>
      </w:tr>
      <w:tr w:rsidR="003802D0" w14:paraId="230CAD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951F2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Fehlerformat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D9BDD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19"/>
                <w:szCs w:val="19"/>
              </w:rPr>
              <w:t>SHOULD RFC9457 ✗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53C4CF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MUST RFC9457 ✓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B1F06C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MUST RFC9457 ✓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61340E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MUST Rule 176 ✓</w:t>
            </w:r>
          </w:p>
        </w:tc>
        <w:tc>
          <w:tcPr>
            <w:tcW w:w="1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16C83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19"/>
                <w:szCs w:val="19"/>
              </w:rPr>
              <w:t>MUST</w:t>
            </w:r>
          </w:p>
        </w:tc>
      </w:tr>
      <w:tr w:rsidR="003802D0" w14:paraId="6D97B13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A336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Tracing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722E7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19"/>
                <w:szCs w:val="19"/>
              </w:rPr>
              <w:t>Proprietär ✗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E3CDC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W3C Trace Context ✓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21C0D5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traceparent-Header ✓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EF5710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OpenTelemetry ✓</w:t>
            </w:r>
          </w:p>
        </w:tc>
        <w:tc>
          <w:tcPr>
            <w:tcW w:w="1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EBD6A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19"/>
                <w:szCs w:val="19"/>
              </w:rPr>
              <w:t>W3C Trace Context</w:t>
            </w:r>
          </w:p>
        </w:tc>
      </w:tr>
      <w:tr w:rsidR="003802D0" w14:paraId="525073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7598C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HTTP/2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735E1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19"/>
                <w:szCs w:val="19"/>
              </w:rPr>
              <w:t>Nicht erwähnt ✗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EE6B8F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Standard ✓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A10B70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Standard ✓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40B442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Standard ✓</w:t>
            </w:r>
          </w:p>
        </w:tc>
        <w:tc>
          <w:tcPr>
            <w:tcW w:w="1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50296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19"/>
                <w:szCs w:val="19"/>
              </w:rPr>
              <w:t>Pflicht definieren</w:t>
            </w:r>
          </w:p>
        </w:tc>
      </w:tr>
      <w:tr w:rsidR="003802D0" w14:paraId="34E8E1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6D2DE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Payload-Sicherheit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87D12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19"/>
                <w:szCs w:val="19"/>
              </w:rPr>
              <w:t>Fehlt ✗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6FF9AB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JWS/JWE/mTLS ✓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CA04EB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JWT/OAuth 2.0 ✓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2B5F26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JWS (JOSE) ✓</w:t>
            </w:r>
          </w:p>
        </w:tc>
        <w:tc>
          <w:tcPr>
            <w:tcW w:w="1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EDFBF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19"/>
                <w:szCs w:val="19"/>
              </w:rPr>
              <w:t>JWS + RFC 9421</w:t>
            </w:r>
          </w:p>
        </w:tc>
      </w:tr>
      <w:tr w:rsidR="003802D0" w14:paraId="701EAE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2BDEA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Retry-Strategie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096A5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19"/>
                <w:szCs w:val="19"/>
              </w:rPr>
              <w:t>Unvollständig ✗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412B87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Exp. Backoff + Jitter ✓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2F9C0D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Retry-After MUST ✓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829FE6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Retry-After + Backoff ✓</w:t>
            </w:r>
          </w:p>
        </w:tc>
        <w:tc>
          <w:tcPr>
            <w:tcW w:w="1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3D1A1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19"/>
                <w:szCs w:val="19"/>
              </w:rPr>
              <w:t>RFC 9110 §10.2.4</w:t>
            </w:r>
          </w:p>
        </w:tc>
      </w:tr>
      <w:tr w:rsidR="003802D0" w14:paraId="1307B5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1A90D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Konformitätstest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34590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19"/>
                <w:szCs w:val="19"/>
              </w:rPr>
              <w:t>Fehlt ✗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496811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Pflicht (EBA RTS) ✓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2A494B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API-Review mandatory ✓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A7221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19"/>
                <w:szCs w:val="19"/>
              </w:rPr>
              <w:t>Linting (Spectral) ✓</w:t>
            </w:r>
          </w:p>
        </w:tc>
        <w:tc>
          <w:tcPr>
            <w:tcW w:w="1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09121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19"/>
                <w:szCs w:val="19"/>
              </w:rPr>
              <w:t>Unabhängige Prüfung</w:t>
            </w:r>
          </w:p>
        </w:tc>
      </w:tr>
    </w:tbl>
    <w:p w14:paraId="29C6067B" w14:textId="77777777" w:rsidR="003802D0" w:rsidRDefault="00000000">
      <w:r>
        <w:br w:type="page"/>
      </w:r>
    </w:p>
    <w:p w14:paraId="2CF37806" w14:textId="77777777" w:rsidR="003802D0" w:rsidRDefault="00000000">
      <w:pPr>
        <w:pStyle w:val="berschrift1"/>
      </w:pPr>
      <w:r>
        <w:lastRenderedPageBreak/>
        <w:t>9. Quellenverzeichnis</w:t>
      </w:r>
    </w:p>
    <w:p w14:paraId="135041C5" w14:textId="77777777" w:rsidR="003802D0" w:rsidRDefault="003802D0">
      <w:pPr>
        <w:pBdr>
          <w:bottom w:val="single" w:sz="6" w:space="1" w:color="2E75B6"/>
        </w:pBdr>
        <w:spacing w:before="140" w:after="1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3734"/>
        <w:gridCol w:w="3390"/>
      </w:tblGrid>
      <w:tr w:rsidR="003802D0" w14:paraId="02DC51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F7CFE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Referenz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EF804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Titel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18CF7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Link</w:t>
            </w:r>
          </w:p>
        </w:tc>
      </w:tr>
      <w:tr w:rsidR="003802D0" w14:paraId="58D7D65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237E9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791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B829B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DARPA Internet Protocol (IPv4), 1981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8E3D70" w14:textId="77777777" w:rsidR="003802D0" w:rsidRDefault="00000000">
            <w:pPr>
              <w:spacing w:before="80" w:after="100"/>
              <w:jc w:val="both"/>
            </w:pPr>
            <w:hyperlink r:id="rId56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1240CDF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45B91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2119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DA951F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Key words for use in RFCs (MUST/SHOULD/MAY), 1997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97CA83" w14:textId="77777777" w:rsidR="003802D0" w:rsidRDefault="00000000">
            <w:pPr>
              <w:spacing w:before="80" w:after="100"/>
              <w:jc w:val="both"/>
            </w:pPr>
            <w:hyperlink r:id="rId57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FB3097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2B714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3339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A568C4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Date and Time on the Internet: Timestamps, 2002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B0F4FA" w14:textId="77777777" w:rsidR="003802D0" w:rsidRDefault="00000000">
            <w:pPr>
              <w:spacing w:before="80" w:after="100"/>
              <w:jc w:val="both"/>
            </w:pPr>
            <w:hyperlink r:id="rId58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5627EC4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7FE51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3986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85682B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Uniform Resource Identifier: Generic Syntax, 2005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FA2345" w14:textId="77777777" w:rsidR="003802D0" w:rsidRDefault="00000000">
            <w:pPr>
              <w:spacing w:before="80" w:after="100"/>
              <w:jc w:val="both"/>
            </w:pPr>
            <w:hyperlink r:id="rId59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36A7C6A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9F397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4122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6BE7AF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A Universally Unique Identifier (UUID) URN Namespace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A42EE4" w14:textId="77777777" w:rsidR="003802D0" w:rsidRDefault="00000000">
            <w:pPr>
              <w:spacing w:before="80" w:after="100"/>
              <w:jc w:val="both"/>
            </w:pPr>
            <w:hyperlink r:id="rId60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16116C8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7CEF2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4648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F06A84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The Base16, Base32, and Base64 Data Encodings, 2006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330346" w14:textId="77777777" w:rsidR="003802D0" w:rsidRDefault="00000000">
            <w:pPr>
              <w:spacing w:before="80" w:after="100"/>
              <w:jc w:val="both"/>
            </w:pPr>
            <w:hyperlink r:id="rId6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299BE8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7E01B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6838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148E91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Media Type Specifications and Registration Procedures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AE1649" w14:textId="77777777" w:rsidR="003802D0" w:rsidRDefault="00000000">
            <w:pPr>
              <w:spacing w:before="80" w:after="100"/>
              <w:jc w:val="both"/>
            </w:pPr>
            <w:hyperlink r:id="rId6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2F61A5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2FB40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7515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1A9982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JSON Web Signature (JWS), 2015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7FDAB4" w14:textId="77777777" w:rsidR="003802D0" w:rsidRDefault="00000000">
            <w:pPr>
              <w:spacing w:before="80" w:after="100"/>
              <w:jc w:val="both"/>
            </w:pPr>
            <w:hyperlink r:id="rId63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02E9490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E15B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7516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73BC50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JSON Web Encryption (JWE), 2015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0C10B1" w14:textId="77777777" w:rsidR="003802D0" w:rsidRDefault="00000000">
            <w:pPr>
              <w:spacing w:before="80" w:after="100"/>
              <w:jc w:val="both"/>
            </w:pPr>
            <w:hyperlink r:id="rId6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68E92F1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A2FBE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7518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A620B6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JSON Web Algorithms (JWA), 2015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41D084" w14:textId="77777777" w:rsidR="003802D0" w:rsidRDefault="00000000">
            <w:pPr>
              <w:spacing w:before="80" w:after="100"/>
              <w:jc w:val="both"/>
            </w:pPr>
            <w:hyperlink r:id="rId6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5200592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C08F1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7541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3DA032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HPACK: Header Compression for HTTP/2, 2015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378544" w14:textId="77777777" w:rsidR="003802D0" w:rsidRDefault="00000000">
            <w:pPr>
              <w:spacing w:before="80" w:after="100"/>
              <w:jc w:val="both"/>
            </w:pPr>
            <w:hyperlink r:id="rId66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223BEC3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8B94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8259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99CF83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The JavaScript Object Notation (JSON), 2017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BA96E7" w14:textId="77777777" w:rsidR="003802D0" w:rsidRDefault="00000000">
            <w:pPr>
              <w:spacing w:before="80" w:after="100"/>
              <w:jc w:val="both"/>
            </w:pPr>
            <w:hyperlink r:id="rId67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32A3E80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E2D59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8446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283414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The Transport Layer Security (TLS) Protocol Version 1.3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62CEC9" w14:textId="77777777" w:rsidR="003802D0" w:rsidRDefault="00000000">
            <w:pPr>
              <w:spacing w:before="80" w:after="100"/>
              <w:jc w:val="both"/>
            </w:pPr>
            <w:hyperlink r:id="rId68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CE5604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09742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8785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B95EDE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JSON Canonicalization Scheme (JCS), 2020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796A06" w14:textId="77777777" w:rsidR="003802D0" w:rsidRDefault="00000000">
            <w:pPr>
              <w:spacing w:before="80" w:after="100"/>
              <w:jc w:val="both"/>
            </w:pPr>
            <w:hyperlink r:id="rId69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795D2F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ABD75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9110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00F94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 Semantics (ersetzt RFC 7230–7235), Juni 2022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124961" w14:textId="77777777" w:rsidR="003802D0" w:rsidRDefault="00000000">
            <w:pPr>
              <w:spacing w:before="80" w:after="100"/>
              <w:jc w:val="both"/>
            </w:pPr>
            <w:hyperlink r:id="rId70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3169951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A7D6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lastRenderedPageBreak/>
              <w:t>RFC 9111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39E368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 Caching, Juni 2022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D60ACF" w14:textId="77777777" w:rsidR="003802D0" w:rsidRDefault="00000000">
            <w:pPr>
              <w:spacing w:before="80" w:after="100"/>
              <w:jc w:val="both"/>
            </w:pPr>
            <w:hyperlink r:id="rId7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10324C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8A8BA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9112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1C1A6C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HTTP/1.1 (ersetzt RFC 7230), Juni 2022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2E8724" w14:textId="77777777" w:rsidR="003802D0" w:rsidRDefault="00000000">
            <w:pPr>
              <w:spacing w:before="80" w:after="100"/>
              <w:jc w:val="both"/>
            </w:pPr>
            <w:hyperlink r:id="rId7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05BA0B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A5CE31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9113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E3F729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HTTP/2 (ersetzt RFC 7540), Juni 2022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8D8CB4" w14:textId="77777777" w:rsidR="003802D0" w:rsidRDefault="00000000">
            <w:pPr>
              <w:spacing w:before="80" w:after="100"/>
              <w:jc w:val="both"/>
            </w:pPr>
            <w:hyperlink r:id="rId73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5ABE54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30953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9421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D8726A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 Message Signatures, Februar 2024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9F86A" w14:textId="77777777" w:rsidR="003802D0" w:rsidRDefault="00000000">
            <w:pPr>
              <w:spacing w:before="80" w:after="100"/>
              <w:jc w:val="both"/>
            </w:pPr>
            <w:hyperlink r:id="rId7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0DAD7BB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87CEC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9457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14770A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Problem Details for HTTP APIs (ersetzt RFC 7807), 2023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27B73E" w14:textId="77777777" w:rsidR="003802D0" w:rsidRDefault="00000000">
            <w:pPr>
              <w:spacing w:before="80" w:after="100"/>
              <w:jc w:val="both"/>
            </w:pPr>
            <w:hyperlink r:id="rId7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254160F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6F420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9530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4471EF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Digest Fields, 2024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D3DFE6" w14:textId="77777777" w:rsidR="003802D0" w:rsidRDefault="00000000">
            <w:pPr>
              <w:spacing w:before="80" w:after="100"/>
              <w:jc w:val="both"/>
            </w:pPr>
            <w:hyperlink r:id="rId76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644C2E2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3262A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SemVer 2.0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FEDECF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Semantic Versioning 2.0.0 (Preston-Werner)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B66BA4" w14:textId="77777777" w:rsidR="003802D0" w:rsidRDefault="00000000">
            <w:pPr>
              <w:spacing w:before="80" w:after="100"/>
              <w:jc w:val="both"/>
            </w:pPr>
            <w:hyperlink r:id="rId77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0A69DDF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32AC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W3C Trace Context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DD700E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Distributed Tracing W3C Recommendation Level 2, 2023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20BFC6" w14:textId="77777777" w:rsidR="003802D0" w:rsidRDefault="00000000">
            <w:pPr>
              <w:spacing w:before="80" w:after="100"/>
              <w:jc w:val="both"/>
            </w:pPr>
            <w:hyperlink r:id="rId78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619756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75B1D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OpenTelemetry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35304C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CNCF Observability Framework (Linux Foundation)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8A9241" w14:textId="77777777" w:rsidR="003802D0" w:rsidRDefault="00000000">
            <w:pPr>
              <w:spacing w:before="80" w:after="100"/>
              <w:jc w:val="both"/>
            </w:pPr>
            <w:hyperlink r:id="rId79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6D4F15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B97CD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OpenAPI 3.1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F7BD64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OpenAPI Specification v3.1.0 (OAI, 2021)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98B62" w14:textId="77777777" w:rsidR="003802D0" w:rsidRDefault="00000000">
            <w:pPr>
              <w:spacing w:before="80" w:after="100"/>
              <w:jc w:val="both"/>
            </w:pPr>
            <w:hyperlink r:id="rId80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0FC56C2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3C508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Zalando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EB3447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Zalando RESTful API Guidelines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412F6D" w14:textId="77777777" w:rsidR="003802D0" w:rsidRDefault="00000000">
            <w:pPr>
              <w:spacing w:before="80" w:after="100"/>
              <w:jc w:val="both"/>
            </w:pPr>
            <w:hyperlink r:id="rId8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500F34A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D3AC5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BSI TR-02102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86CBEA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Kryptographische Verfahren: Empfehlungen, BSI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4988BA" w14:textId="77777777" w:rsidR="003802D0" w:rsidRDefault="00000000">
            <w:pPr>
              <w:spacing w:before="80" w:after="100"/>
              <w:jc w:val="both"/>
            </w:pPr>
            <w:hyperlink r:id="rId8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43DC9F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4499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Berlin Group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679B38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NextGenPSD2 API Framework (Open Banking EU)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BA6EE9" w14:textId="77777777" w:rsidR="003802D0" w:rsidRDefault="00000000">
            <w:pPr>
              <w:spacing w:before="80" w:after="100"/>
              <w:jc w:val="both"/>
            </w:pPr>
            <w:hyperlink r:id="rId83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5B2EAD1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7AFE1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Azure APIs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72E36A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Microsoft Azure REST API Guidelines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8B4DA5" w14:textId="77777777" w:rsidR="003802D0" w:rsidRDefault="00000000">
            <w:pPr>
              <w:spacing w:before="80" w:after="100"/>
              <w:jc w:val="both"/>
            </w:pPr>
            <w:hyperlink r:id="rId8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31C44E0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B28E9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GitHub Versions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504C7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GitHub REST API Versioning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542E5" w14:textId="77777777" w:rsidR="003802D0" w:rsidRDefault="00000000">
            <w:pPr>
              <w:spacing w:before="80" w:after="100"/>
              <w:jc w:val="both"/>
            </w:pPr>
            <w:hyperlink r:id="rId8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1A1917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F1CEF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Stripe Idempotency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9E8A17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Stripe API Idempotent Requests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246773" w14:textId="77777777" w:rsidR="003802D0" w:rsidRDefault="00000000">
            <w:pPr>
              <w:spacing w:before="80" w:after="100"/>
              <w:jc w:val="both"/>
            </w:pPr>
            <w:hyperlink r:id="rId86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3610EB7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56C1F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lastRenderedPageBreak/>
              <w:t>AWS Retry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5C4055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Exponential Backoff and Jitter, AWS Architecture Blog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1CAC76" w14:textId="77777777" w:rsidR="003802D0" w:rsidRDefault="00000000">
            <w:pPr>
              <w:spacing w:before="80" w:after="100"/>
              <w:jc w:val="both"/>
            </w:pPr>
            <w:hyperlink r:id="rId87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C82761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25B10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IETF Idempotency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047AD6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IETF Draft: The Idempotency-Key HTTP Header Field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E926CE" w14:textId="77777777" w:rsidR="003802D0" w:rsidRDefault="00000000">
            <w:pPr>
              <w:spacing w:before="80" w:after="100"/>
              <w:jc w:val="both"/>
            </w:pPr>
            <w:hyperlink r:id="rId88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659F07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FA291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ENTSO-E API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799DE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ENTSO-E Transparency Platform RESTful API Guide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A6C82C" w14:textId="77777777" w:rsidR="003802D0" w:rsidRDefault="00000000">
            <w:pPr>
              <w:spacing w:before="80" w:after="100"/>
              <w:jc w:val="both"/>
            </w:pPr>
            <w:hyperlink r:id="rId89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</w:tbl>
    <w:p w14:paraId="036ACCB7" w14:textId="77777777" w:rsidR="003802D0" w:rsidRDefault="00000000">
      <w:r>
        <w:br w:type="page"/>
      </w:r>
    </w:p>
    <w:p w14:paraId="333C46E6" w14:textId="77777777" w:rsidR="003802D0" w:rsidRDefault="00000000">
      <w:pPr>
        <w:pStyle w:val="berschrift1"/>
      </w:pPr>
      <w:r>
        <w:lastRenderedPageBreak/>
        <w:t>10. Sicherheitsrechtlicher Rahmen und regulatorische Anforderungen</w:t>
      </w:r>
    </w:p>
    <w:p w14:paraId="2A78A4CC" w14:textId="77777777" w:rsidR="003802D0" w:rsidRDefault="003802D0">
      <w:pPr>
        <w:pBdr>
          <w:bottom w:val="single" w:sz="6" w:space="1" w:color="2E75B6"/>
        </w:pBdr>
        <w:spacing w:before="140" w:after="1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2DA68CF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C0392B"/>
              <w:left w:val="single" w:sz="10" w:space="0" w:color="C0392B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7156E54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</w:rPr>
              <w:t xml:space="preserve">Kritischer Befund: </w:t>
            </w:r>
            <w:r>
              <w:t>Die API-Guideline v1.0c enthält keinerlei Anforderungen an Authentifizierung, Autorisierung, Zugriffssteuerung oder API-spezifische Bedrohungsabwehr. Für eine Infrastruktur, die dem NIS2-Umsetzungsgesetz (in Kraft seit 6. Dezember 2025), dem KRITIS-DachG (in Kraft seit März 2026), dem EnWG §5c sowie dem EU Network Code on Cybersecurity (EU 2024/1366, in Kraft seit 13. Juni 2024) unterliegt, ist dies ein schwerwiegendes regulatorisches Versäumnis.</w:t>
            </w:r>
          </w:p>
        </w:tc>
      </w:tr>
    </w:tbl>
    <w:p w14:paraId="697BA8BD" w14:textId="77777777" w:rsidR="003802D0" w:rsidRDefault="003802D0">
      <w:pPr>
        <w:spacing w:before="80"/>
      </w:pPr>
    </w:p>
    <w:p w14:paraId="48054AE7" w14:textId="77777777" w:rsidR="003802D0" w:rsidRDefault="00000000">
      <w:pPr>
        <w:pStyle w:val="berschrift2"/>
      </w:pPr>
      <w:r>
        <w:t>10.1 Gesetzlicher Pflichtrahmen — Übersicht</w:t>
      </w:r>
    </w:p>
    <w:p w14:paraId="0E175D82" w14:textId="77777777" w:rsidR="003802D0" w:rsidRDefault="00000000">
      <w:pPr>
        <w:spacing w:before="80" w:after="100"/>
        <w:jc w:val="both"/>
      </w:pPr>
      <w:r>
        <w:t>Die folgenden Gesetze und Verordnungen begründen verbindliche Sicherheitsanforderungen für die EDI@Energy API-Webdienste. Die Guideline muss diese explizit adressieren:</w:t>
      </w:r>
    </w:p>
    <w:p w14:paraId="316AF2AF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1826"/>
        <w:gridCol w:w="1800"/>
      </w:tblGrid>
      <w:tr w:rsidR="003802D0" w14:paraId="256CC7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ECEEB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Rechtsgrundlage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8F368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Relevante Anforderung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2BB4A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In Kraft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BF56A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Referenz</w:t>
            </w:r>
          </w:p>
        </w:tc>
      </w:tr>
      <w:tr w:rsidR="003802D0" w14:paraId="43D2B3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35CEF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NIS2-Umsetzungsgesetz (BSIG 2025)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5157F0" w14:textId="77777777" w:rsidR="003802D0" w:rsidRDefault="00000000">
            <w:pPr>
              <w:spacing w:before="80" w:after="100"/>
              <w:jc w:val="both"/>
            </w:pPr>
            <w:r>
              <w:t>Art. 21: Maßnahmen für Cybersicherheit inkl. Kryptographie, Zugangskontrolle, Sicherheit in der Lieferkette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A737E0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6.12.2025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17743A" w14:textId="77777777" w:rsidR="003802D0" w:rsidRDefault="00000000">
            <w:pPr>
              <w:spacing w:before="80" w:after="100"/>
              <w:jc w:val="both"/>
            </w:pPr>
            <w:hyperlink r:id="rId90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15963E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4AA9C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KRITIS-DachG (Dachgesetz)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60339A" w14:textId="77777777" w:rsidR="003802D0" w:rsidRDefault="00000000">
            <w:pPr>
              <w:spacing w:before="80" w:after="100"/>
              <w:jc w:val="both"/>
            </w:pPr>
            <w:r>
              <w:t>Physische und digitale Resilienz kritischer Anlagen; Meldepflicht für Vorfälle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A85B89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März 2026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CC6047" w14:textId="77777777" w:rsidR="003802D0" w:rsidRDefault="00000000">
            <w:pPr>
              <w:spacing w:before="80" w:after="100"/>
              <w:jc w:val="both"/>
            </w:pPr>
            <w:hyperlink r:id="rId9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2EA925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9F73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EnWG §5c (neu)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BD0273" w14:textId="77777777" w:rsidR="003802D0" w:rsidRDefault="00000000">
            <w:pPr>
              <w:spacing w:before="80" w:after="100"/>
              <w:jc w:val="both"/>
            </w:pPr>
            <w:r>
              <w:t>IT-Sicherheitskatalog für Energienetz- und Anlagenbetreiber; ISO 27001 Pflicht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139B9E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Dezember 2025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45CBD3" w14:textId="77777777" w:rsidR="003802D0" w:rsidRDefault="00000000">
            <w:pPr>
              <w:spacing w:before="80" w:after="100"/>
              <w:jc w:val="both"/>
            </w:pPr>
            <w:hyperlink r:id="rId9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C232E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1C4CF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EU 2024/1366 — Network Code on Cybersecurity (NCCS)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C1869C" w14:textId="77777777" w:rsidR="003802D0" w:rsidRDefault="00000000">
            <w:pPr>
              <w:spacing w:before="80" w:after="100"/>
              <w:jc w:val="both"/>
            </w:pPr>
            <w:r>
              <w:t>Sektorspezifische Cybersicherheitsregeln für grenzüberschreitende Stromflüsse; Risikobeurteilung, Mindestvorgaben, Lieferkettensicherheit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55D136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13.6.2024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47C37C" w14:textId="77777777" w:rsidR="003802D0" w:rsidRDefault="00000000">
            <w:pPr>
              <w:spacing w:before="80" w:after="100"/>
              <w:jc w:val="both"/>
            </w:pPr>
            <w:hyperlink r:id="rId93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01319A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C4AF1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EU 2022/2555 — NIS2-Richtlinie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7E32E4" w14:textId="77777777" w:rsidR="003802D0" w:rsidRDefault="00000000">
            <w:pPr>
              <w:spacing w:before="80" w:after="100"/>
              <w:jc w:val="both"/>
            </w:pPr>
            <w:r>
              <w:t>Art. 21 Abs. 2h: Kryptographie und Verschlüsselung als Pflichtmaßnahme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732262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17.10.2024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ABD00" w14:textId="77777777" w:rsidR="003802D0" w:rsidRDefault="00000000">
            <w:pPr>
              <w:spacing w:before="80" w:after="100"/>
              <w:jc w:val="both"/>
            </w:pPr>
            <w:hyperlink r:id="rId9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73F51F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F05BC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lastRenderedPageBreak/>
              <w:t>BNetzA IT-Sicherheitskatalog §11 EnWG a.F.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FD1CA9" w14:textId="77777777" w:rsidR="003802D0" w:rsidRDefault="00000000">
            <w:pPr>
              <w:spacing w:before="80" w:after="100"/>
              <w:jc w:val="both"/>
            </w:pPr>
            <w:r>
              <w:t>ISO/IEC 27001 + ISO/IEC 27019 Zertifizierungspflicht; gilt bis Veröffentlichung des neuen §5c-Katalogs</w:t>
            </w:r>
          </w:p>
        </w:tc>
        <w:tc>
          <w:tcPr>
            <w:tcW w:w="1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415603" w14:textId="77777777" w:rsidR="003802D0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Bis 12/2025 gültig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8D8A07" w14:textId="77777777" w:rsidR="003802D0" w:rsidRDefault="00000000">
            <w:pPr>
              <w:spacing w:before="80" w:after="100"/>
              <w:jc w:val="both"/>
            </w:pPr>
            <w:hyperlink r:id="rId9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</w:tbl>
    <w:p w14:paraId="1DCD6135" w14:textId="77777777" w:rsidR="003802D0" w:rsidRDefault="003802D0">
      <w:pPr>
        <w:spacing w:before="160"/>
      </w:pPr>
    </w:p>
    <w:p w14:paraId="6B16DFA1" w14:textId="77777777" w:rsidR="003802D0" w:rsidRDefault="00000000">
      <w:pPr>
        <w:pStyle w:val="berschrift2"/>
      </w:pPr>
      <w:r>
        <w:t>10.2 BSI — Technische Richtlinien und Empfehlungen</w:t>
      </w:r>
    </w:p>
    <w:p w14:paraId="678E1839" w14:textId="77777777" w:rsidR="003802D0" w:rsidRDefault="00000000">
      <w:pPr>
        <w:spacing w:before="80" w:after="100"/>
        <w:jc w:val="both"/>
      </w:pPr>
      <w:r>
        <w:t>Das Bundesamt für Sicherheit in der Informationstechnik (BSI) gibt verbindliche und empfehlende Vorgaben für Kryptographie und TLS-Konfigurationen heraus, die für alle KRITIS-API-Implementierungen unmittelbar relevant sind:</w:t>
      </w:r>
    </w:p>
    <w:p w14:paraId="514442E9" w14:textId="77777777" w:rsidR="003802D0" w:rsidRDefault="003802D0">
      <w:pPr>
        <w:spacing w:before="80"/>
      </w:pPr>
    </w:p>
    <w:p w14:paraId="42C7B651" w14:textId="77777777" w:rsidR="003802D0" w:rsidRDefault="00000000">
      <w:pPr>
        <w:pStyle w:val="berschrift3"/>
      </w:pPr>
      <w:r>
        <w:t>BSI TR-02102 — Kryptographische Verfahren: Empfehlungen und Schlüssellängen (Version 2026-01)</w:t>
      </w:r>
    </w:p>
    <w:p w14:paraId="02AA1AD2" w14:textId="77777777" w:rsidR="003802D0" w:rsidRDefault="00000000">
      <w:pPr>
        <w:spacing w:before="80" w:after="100"/>
        <w:jc w:val="both"/>
      </w:pPr>
      <w:hyperlink r:id="rId96" w:history="1">
        <w:r>
          <w:rPr>
            <w:color w:val="2E75B6"/>
            <w:u w:val="single"/>
          </w:rPr>
          <w:t>BSI TR-02102-1 (Version 2026-01)</w:t>
        </w:r>
      </w:hyperlink>
      <w:r>
        <w:t xml:space="preserve"> definiert die empfohlenen kryptographischen Primitive und Mindestschlüssellängen. Für API-Sicherheit direkt relevant:</w:t>
      </w:r>
    </w:p>
    <w:p w14:paraId="52D39226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rPr>
          <w:b/>
          <w:bCs/>
        </w:rPr>
        <w:t xml:space="preserve">Asymmetrische Signaturen: </w:t>
      </w:r>
      <w:r>
        <w:t>ECDSA mit P-256 (ES256) oder P-384 (ES384) empfohlen — konform mit JWS (RFC 7515) und RFC 9421.</w:t>
      </w:r>
    </w:p>
    <w:p w14:paraId="199AADED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rPr>
          <w:b/>
          <w:bCs/>
        </w:rPr>
        <w:t xml:space="preserve">Symmetrische Verschlüsselung: </w:t>
      </w:r>
      <w:r>
        <w:t>AES-256-GCM als präferierter Algorithmus — konform mit JWE (RFC 7516) A256GCM.</w:t>
      </w:r>
    </w:p>
    <w:p w14:paraId="5E0F19B7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rPr>
          <w:b/>
          <w:bCs/>
        </w:rPr>
        <w:t xml:space="preserve">TLS 1.3: </w:t>
      </w:r>
      <w:hyperlink r:id="rId97" w:history="1">
        <w:r>
          <w:rPr>
            <w:color w:val="2E75B6"/>
            <w:u w:val="single"/>
          </w:rPr>
          <w:t>BSI TR-02102-2</w:t>
        </w:r>
      </w:hyperlink>
      <w:r>
        <w:t xml:space="preserve"> empfiehlt TLS 1.3 (RFC 8446) als Standard; TLS 1.2 noch toleriert, aber mit explizitem Upgrade-Pfad. Für KRITIS: ab 2025 GCM Cipher Suites MÜSSEN unterstützt werden.</w:t>
      </w:r>
    </w:p>
    <w:p w14:paraId="045A594D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rPr>
          <w:b/>
          <w:bCs/>
        </w:rPr>
        <w:t xml:space="preserve">Schlüssellängen: </w:t>
      </w:r>
      <w:r>
        <w:t>RSA mind. 3072 Bit (bis 2028), danach 4096 Bit; EC mind. 256 Bit (P-256 ausreichend bis 2030+).</w:t>
      </w:r>
    </w:p>
    <w:p w14:paraId="19208DF5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46D29EB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E67E22"/>
              <w:left w:val="single" w:sz="10" w:space="0" w:color="E67E22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0F29F3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</w:rPr>
              <w:t xml:space="preserve">Guideline-Lücke: </w:t>
            </w:r>
            <w:r>
              <w:t>Die EDI@Energy Guideline referenziert BSI TR-02102 nur im Quellenverzeichnis, ohne konkrete Vorgaben zu Algorithmen oder Schlüssellängen abzuleiten. Für eine API-Guideline in einem KRITIS-Umfeld sind konkrete Vorgaben zu zulässigen TLS-Cipher-Suites, Signaturalgorithmen und Schlüssellängen zwingend erforderlich.</w:t>
            </w:r>
          </w:p>
        </w:tc>
      </w:tr>
    </w:tbl>
    <w:p w14:paraId="192023AF" w14:textId="77777777" w:rsidR="003802D0" w:rsidRDefault="003802D0">
      <w:pPr>
        <w:spacing w:before="80"/>
      </w:pPr>
    </w:p>
    <w:p w14:paraId="0105A973" w14:textId="77777777" w:rsidR="003802D0" w:rsidRDefault="00000000">
      <w:pPr>
        <w:pStyle w:val="berschrift3"/>
      </w:pPr>
      <w:r>
        <w:t>BSI TR-03116-3 und TR-03116-4 — Kryptographische Vorgaben (Stand 2025)</w:t>
      </w:r>
    </w:p>
    <w:p w14:paraId="51424F15" w14:textId="77777777" w:rsidR="003802D0" w:rsidRDefault="00000000">
      <w:pPr>
        <w:spacing w:before="80" w:after="100"/>
        <w:jc w:val="both"/>
      </w:pPr>
      <w:hyperlink r:id="rId98" w:history="1">
        <w:r>
          <w:rPr>
            <w:color w:val="2E75B6"/>
            <w:u w:val="single"/>
          </w:rPr>
          <w:t>BSI TR-03116-3 (Intelligente Messsysteme, Stand 2025)</w:t>
        </w:r>
      </w:hyperlink>
      <w:r>
        <w:t xml:space="preserve"> ist unmittelbar relevant für Smart-Meter-Gateway-Kommunikation im Energienetz. </w:t>
      </w:r>
      <w:hyperlink r:id="rId99" w:history="1">
        <w:r>
          <w:rPr>
            <w:color w:val="2E75B6"/>
            <w:u w:val="single"/>
          </w:rPr>
          <w:t>BSI TR-03116-4 (Kommunikationsverfahren für Bundesbehörden, Stand 2025)</w:t>
        </w:r>
      </w:hyperlink>
      <w:r>
        <w:t xml:space="preserve"> definiert TLS-Anforderungen analog BSI TR-02102-2.</w:t>
      </w:r>
    </w:p>
    <w:p w14:paraId="77E0BC35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t>Verpflichtende TLS-Zertifikate auf Basis der Smart Metering PKI (SM-PKI) für Gateway-Kommunikation.</w:t>
      </w:r>
    </w:p>
    <w:p w14:paraId="03A131EC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t>Cipher-Suite-Vorgaben für TLS 1.3: TLS_AES_128_GCM_SHA256, TLS_AES_256_GCM_SHA384, TLS_CHACHA20_POLY1305_SHA256.</w:t>
      </w:r>
    </w:p>
    <w:p w14:paraId="5A04D72A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t>Certificate Pinning für kritische Endpunkte empfohlen.</w:t>
      </w:r>
    </w:p>
    <w:p w14:paraId="06BF5B73" w14:textId="77777777" w:rsidR="003802D0" w:rsidRDefault="003802D0">
      <w:pPr>
        <w:spacing w:before="80"/>
      </w:pPr>
    </w:p>
    <w:p w14:paraId="7624018C" w14:textId="77777777" w:rsidR="003802D0" w:rsidRDefault="00000000">
      <w:pPr>
        <w:pStyle w:val="berschrift3"/>
      </w:pPr>
      <w:r>
        <w:lastRenderedPageBreak/>
        <w:t>BSI IT-Grundschutz Kompendium — APP.3.1 Webanwendungen und Webservices</w:t>
      </w:r>
    </w:p>
    <w:p w14:paraId="5E5C4F98" w14:textId="77777777" w:rsidR="003802D0" w:rsidRDefault="00000000">
      <w:pPr>
        <w:spacing w:before="80" w:after="100"/>
        <w:jc w:val="both"/>
      </w:pPr>
      <w:hyperlink r:id="rId100" w:history="1">
        <w:r>
          <w:rPr>
            <w:color w:val="2E75B6"/>
            <w:u w:val="single"/>
          </w:rPr>
          <w:t>BSI IT-Grundschutz Kompendium (BSI-Standard 200-2)</w:t>
        </w:r>
      </w:hyperlink>
      <w:r>
        <w:t xml:space="preserve"> Baustein APP.3.1 beschreibt Sicherheitsanforderungen für Webanwendungen und APIs:</w:t>
      </w:r>
    </w:p>
    <w:p w14:paraId="16665E40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rPr>
          <w:b/>
          <w:bCs/>
        </w:rPr>
        <w:t xml:space="preserve">APP.3.1.A1: </w:t>
      </w:r>
      <w:r>
        <w:t>Authentisierung bei Webanwendungen — alle API-Endpunkte MÜSSEN authentifiziert sein (mTLS oder OAuth 2.0 + JWT).</w:t>
      </w:r>
    </w:p>
    <w:p w14:paraId="703A8388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rPr>
          <w:b/>
          <w:bCs/>
        </w:rPr>
        <w:t xml:space="preserve">APP.3.1.A3: </w:t>
      </w:r>
      <w:r>
        <w:t>Sicheres Session-Management — zustandslose APIs (JWT) oder serverseitige Session-Invalidierung.</w:t>
      </w:r>
    </w:p>
    <w:p w14:paraId="0FD4E0C9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rPr>
          <w:b/>
          <w:bCs/>
        </w:rPr>
        <w:t xml:space="preserve">APP.3.1.A10: </w:t>
      </w:r>
      <w:r>
        <w:t>Schutz vor unerlaubter automatisierter Nutzung — Rate Limiting und Anomalie-Erkennung.</w:t>
      </w:r>
    </w:p>
    <w:p w14:paraId="74C0338B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rPr>
          <w:b/>
          <w:bCs/>
        </w:rPr>
        <w:t xml:space="preserve">APP.3.1.A14: </w:t>
      </w:r>
      <w:r>
        <w:t>Schutz sensibler Daten — Verschlüsselung im Transit (TLS 1.3) und at Rest; keine sensiblen Daten in URLs oder Logs.</w:t>
      </w:r>
    </w:p>
    <w:p w14:paraId="0C864200" w14:textId="77777777" w:rsidR="003802D0" w:rsidRDefault="003802D0">
      <w:pPr>
        <w:spacing w:before="160"/>
      </w:pPr>
    </w:p>
    <w:p w14:paraId="159EC010" w14:textId="77777777" w:rsidR="003802D0" w:rsidRDefault="00000000">
      <w:pPr>
        <w:pStyle w:val="berschrift2"/>
      </w:pPr>
      <w:r>
        <w:t>10.3 BNetzA — IT-Sicherheitskatalog und NIS2-Übergangslage</w:t>
      </w:r>
    </w:p>
    <w:p w14:paraId="063AD2EC" w14:textId="77777777" w:rsidR="003802D0" w:rsidRDefault="00000000">
      <w:pPr>
        <w:spacing w:before="80" w:after="100"/>
        <w:jc w:val="both"/>
      </w:pPr>
      <w:r>
        <w:rPr>
          <w:b/>
          <w:bCs/>
        </w:rPr>
        <w:t xml:space="preserve">Die BNetzA befindet sich derzeit in einer regulatorischen Übergangsphase: </w:t>
      </w:r>
      <w:r>
        <w:t>Durch das NIS2-Umsetzungsgesetz (in Kraft 6.12.2025) wurden die §§ 11 Abs. 1a und 1b EnWG geändert. Bis zur Veröffentlichung des neuen IT-Sicherheitskatalogs nach §5c EnWG gelten die bestehenden Kataloge weiter. Der neue Katalog soll auf Basis des Konsultationspapiers vom Mai 2025 entstehen.</w:t>
      </w:r>
    </w:p>
    <w:p w14:paraId="19BA688D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6EA4F7B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2E75B6"/>
              <w:left w:val="single" w:sz="10" w:space="0" w:color="2E75B6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F49A145" w14:textId="77777777" w:rsidR="003802D0" w:rsidRDefault="00000000">
            <w:pPr>
              <w:spacing w:before="80" w:after="100"/>
              <w:jc w:val="both"/>
            </w:pPr>
            <w:hyperlink r:id="rId101" w:history="1">
              <w:r>
                <w:rPr>
                  <w:color w:val="2E75B6"/>
                  <w:u w:val="single"/>
                </w:rPr>
                <w:t>BNetzA IT-Sicherheitsseite (aktuell)</w:t>
              </w:r>
            </w:hyperlink>
          </w:p>
          <w:p w14:paraId="66BCA8C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Kernaussage (Stand Juni 2026): </w:t>
            </w:r>
            <w:r>
              <w:t>Die bestehenden IT-Sicherheitskataloge nach §11 Abs. 1a und 1b EnWG (a.F.) gelten übergangsweise weiterhin. Basis der Kataloge: ISO/IEC 27001 + ISO/IEC 27002 + ISO/IEC 27019 (spezifisch für Energieversorger). ISMS-Zertifizierungspflicht durch akkreditierte Stellen wie TÜV SÜD, TÜV Nord oder TÜV Rheinland.</w:t>
            </w:r>
          </w:p>
        </w:tc>
      </w:tr>
    </w:tbl>
    <w:p w14:paraId="49C13F77" w14:textId="77777777" w:rsidR="003802D0" w:rsidRDefault="003802D0">
      <w:pPr>
        <w:spacing w:before="80"/>
      </w:pPr>
    </w:p>
    <w:p w14:paraId="15AC936C" w14:textId="77777777" w:rsidR="003802D0" w:rsidRDefault="00000000">
      <w:pPr>
        <w:spacing w:before="80" w:after="100"/>
        <w:jc w:val="both"/>
      </w:pPr>
      <w:r>
        <w:rPr>
          <w:b/>
          <w:bCs/>
        </w:rPr>
        <w:t xml:space="preserve">Konsequenz für die EDI@Energy API-Guideline: </w:t>
      </w:r>
      <w:r>
        <w:t>Alle API-Webdienste, die im Kontext eines nach §11 EnWG oder §5c EnWG zertifizierungspflichtigen ISMS betrieben werden, unterliegen den Sicherheitsmaßnahmen aus ISO/IEC 27001 Anhang A und ISO/IEC 27019. Die Guideline muss diese Anforderungen explizit adressieren, insbesondere Zugangskontrolle (A.9), Kryptographie (A.10) und Betriebssicherheit (A.12).</w:t>
      </w:r>
    </w:p>
    <w:p w14:paraId="18A04BE3" w14:textId="77777777" w:rsidR="003802D0" w:rsidRDefault="003802D0">
      <w:pPr>
        <w:spacing w:before="80"/>
      </w:pPr>
    </w:p>
    <w:p w14:paraId="588BF90A" w14:textId="77777777" w:rsidR="003802D0" w:rsidRDefault="00000000">
      <w:pPr>
        <w:pStyle w:val="berschrift3"/>
      </w:pPr>
      <w:r>
        <w:t>Festlegung kritischer Funktionen (BNetzA, Juni 2025)</w:t>
      </w:r>
    </w:p>
    <w:p w14:paraId="0CDDC99B" w14:textId="77777777" w:rsidR="003802D0" w:rsidRDefault="00000000">
      <w:pPr>
        <w:spacing w:before="80" w:after="100"/>
        <w:jc w:val="both"/>
      </w:pPr>
      <w:hyperlink r:id="rId102" w:history="1">
        <w:r>
          <w:rPr>
            <w:color w:val="2E75B6"/>
            <w:u w:val="single"/>
          </w:rPr>
          <w:t>BNetzA Festlegung kritischer Infrastrukturen (PDF)</w:t>
        </w:r>
      </w:hyperlink>
      <w:r>
        <w:t>: Ab 25. Dezember 2025 gelten für Übertragungsnetzbetreiber (ÜNB) die Funktionen der Netz- und Systemsteuerung (Steuerung, Leittechnik, Netzschutz) als kritisch. Dies schließt alle digitalen Kommunikationsschnittstellen dieser Systeme ein — und damit unmittelbar auch API-Webdienste, die in diesen Prozessen eingesetzt werden.</w:t>
      </w:r>
    </w:p>
    <w:p w14:paraId="338BF209" w14:textId="77777777" w:rsidR="003802D0" w:rsidRDefault="003802D0">
      <w:pPr>
        <w:spacing w:before="160"/>
      </w:pPr>
    </w:p>
    <w:p w14:paraId="1AD11BFD" w14:textId="77777777" w:rsidR="003802D0" w:rsidRDefault="00000000">
      <w:pPr>
        <w:pStyle w:val="berschrift2"/>
      </w:pPr>
      <w:r>
        <w:t>10.4 ENTSO-E — EU Network Code on Cybersecurity (EU 2024/1366)</w:t>
      </w:r>
    </w:p>
    <w:p w14:paraId="632B6EC8" w14:textId="77777777" w:rsidR="003802D0" w:rsidRDefault="00000000">
      <w:pPr>
        <w:spacing w:before="80" w:after="100"/>
        <w:jc w:val="both"/>
      </w:pPr>
      <w:r>
        <w:t xml:space="preserve">Der </w:t>
      </w:r>
      <w:hyperlink r:id="rId103" w:history="1">
        <w:r>
          <w:rPr>
            <w:color w:val="2E75B6"/>
            <w:u w:val="single"/>
          </w:rPr>
          <w:t>EU Network Code on Cybersecurity (NCCS), EU-Verordnung 2024/1366</w:t>
        </w:r>
      </w:hyperlink>
      <w:r>
        <w:t xml:space="preserve"> trat am 13. Juni 2024 in Kraft und ist direkt anwendbares EU-Recht. Er ist der erste sektorspezifische Cybersicherheitsstandard für den Elektrizitätssektor und ergänzt NIS2 um energiespezifische Anforderungen:</w:t>
      </w:r>
    </w:p>
    <w:p w14:paraId="1445DF80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6"/>
        <w:gridCol w:w="5480"/>
      </w:tblGrid>
      <w:tr w:rsidR="003802D0" w14:paraId="695E8C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9BFA1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Anforderung (NCCS 2024/1366)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D6B80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Konsequenz für EDI@Energy API-Guideline</w:t>
            </w:r>
          </w:p>
        </w:tc>
      </w:tr>
      <w:tr w:rsidR="003802D0" w14:paraId="51683C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3A5DA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Art. 6 — Cybersicherheitsrisikobeurteilung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2812DB" w14:textId="77777777" w:rsidR="003802D0" w:rsidRDefault="00000000">
            <w:pPr>
              <w:spacing w:before="80" w:after="100"/>
              <w:jc w:val="both"/>
            </w:pPr>
            <w:r>
              <w:t>Alle API-Endpunkte müssen einer Risikobeurteilung unterzogen werden. Die Guideline muss Risikoklassen für API-Endpunkte definieren.</w:t>
            </w:r>
          </w:p>
        </w:tc>
      </w:tr>
      <w:tr w:rsidR="003802D0" w14:paraId="4AD428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D8101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Art. 7 — Gemeinsame Mindestvorgaben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EE021F" w14:textId="77777777" w:rsidR="003802D0" w:rsidRDefault="00000000">
            <w:pPr>
              <w:spacing w:before="80" w:after="100"/>
              <w:jc w:val="both"/>
            </w:pPr>
            <w:r>
              <w:t>Mindeststandards für Authentifizierung, Verschlüsselung und Zugangskontrolle für alle Entitäten mit Auswirkung auf grenzüberschreitende Stromflüsse.</w:t>
            </w:r>
          </w:p>
        </w:tc>
      </w:tr>
      <w:tr w:rsidR="003802D0" w14:paraId="15ACAD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2FA82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Art. 8 — Lieferkettensicherheit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3D203" w14:textId="77777777" w:rsidR="003802D0" w:rsidRDefault="00000000">
            <w:pPr>
              <w:spacing w:before="80" w:after="100"/>
              <w:jc w:val="both"/>
            </w:pPr>
            <w:r>
              <w:t>Software-Lieferanten (wie BDEW als Spezifikationsgeber) sind in die Sicherheitsanforderungen einzubeziehen. API-Standards sind Teil der Lieferkette.</w:t>
            </w:r>
          </w:p>
        </w:tc>
      </w:tr>
      <w:tr w:rsidR="003802D0" w14:paraId="76DCDA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79D3D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Art. 9 — Zertifizierung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C13362" w14:textId="77777777" w:rsidR="003802D0" w:rsidRDefault="00000000">
            <w:pPr>
              <w:spacing w:before="80" w:after="100"/>
              <w:jc w:val="both"/>
            </w:pPr>
            <w:r>
              <w:t>Jeder EU-Mitgliedstaat benennt eine zuständige Behörde; Entitäten können als 'high-impact' oder 'critical-impact' klassifiziert werden mit höheren Anforderungen.</w:t>
            </w:r>
          </w:p>
        </w:tc>
      </w:tr>
      <w:tr w:rsidR="003802D0" w14:paraId="65F633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AE4E3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Art. 19 — Meldepflichten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FBD3B8" w14:textId="77777777" w:rsidR="003802D0" w:rsidRDefault="00000000">
            <w:pPr>
              <w:spacing w:before="80" w:after="100"/>
              <w:jc w:val="both"/>
            </w:pPr>
            <w:r>
              <w:t>Erhebliche Sicherheitsvorfälle — auch API-bezogene Sicherheitsbrüche — müssen gemeldet werden. Die Guideline sollte Anforderungen an Audit-Logs adressieren.</w:t>
            </w:r>
          </w:p>
        </w:tc>
      </w:tr>
    </w:tbl>
    <w:p w14:paraId="31125C0F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66809AF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1E8449"/>
              <w:left w:val="single" w:sz="10" w:space="0" w:color="1E8449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8628477" w14:textId="77777777" w:rsidR="003802D0" w:rsidRDefault="00000000">
            <w:pPr>
              <w:spacing w:before="80" w:after="100"/>
              <w:jc w:val="both"/>
            </w:pPr>
            <w:hyperlink r:id="rId104" w:history="1">
              <w:r>
                <w:rPr>
                  <w:color w:val="2E75B6"/>
                  <w:u w:val="single"/>
                </w:rPr>
                <w:t>ENTSO-E Network Code on Cybersecurity Übersicht</w:t>
              </w:r>
            </w:hyperlink>
            <w:r>
              <w:t xml:space="preserve"> | </w:t>
            </w:r>
            <w:hyperlink r:id="rId105" w:history="1">
              <w:r>
                <w:rPr>
                  <w:color w:val="2E75B6"/>
                  <w:u w:val="single"/>
                </w:rPr>
                <w:t>ACER Cybersecurity für Elektrizität</w:t>
              </w:r>
            </w:hyperlink>
            <w:r>
              <w:t xml:space="preserve"> | </w:t>
            </w:r>
            <w:hyperlink r:id="rId106" w:history="1">
              <w:r>
                <w:rPr>
                  <w:color w:val="2E75B6"/>
                  <w:u w:val="single"/>
                </w:rPr>
                <w:t>EU-Verordnung 2024/1366 (EUR-Lex)</w:t>
              </w:r>
            </w:hyperlink>
          </w:p>
        </w:tc>
      </w:tr>
    </w:tbl>
    <w:p w14:paraId="6EC6492D" w14:textId="77777777" w:rsidR="003802D0" w:rsidRDefault="003802D0">
      <w:pPr>
        <w:spacing w:before="160"/>
      </w:pPr>
    </w:p>
    <w:p w14:paraId="47F233D1" w14:textId="77777777" w:rsidR="003802D0" w:rsidRDefault="00000000">
      <w:pPr>
        <w:pStyle w:val="berschrift2"/>
      </w:pPr>
      <w:r>
        <w:t>10.5 TÜV — Zertifizierungspflichten für KRITIS-Betreiber</w:t>
      </w:r>
    </w:p>
    <w:p w14:paraId="31BAA521" w14:textId="77777777" w:rsidR="003802D0" w:rsidRDefault="00000000">
      <w:pPr>
        <w:spacing w:before="80" w:after="100"/>
        <w:jc w:val="both"/>
      </w:pPr>
      <w:r>
        <w:t>TÜV-Institute sind als akkreditierte Konformitätsbewertungsstellen (§8a BSIG, §11 EnWG) für die Prüfung und Zertifizierung von KRITIS-Betreibern zugelassen. Ihre Relevanz für die API-Guideline ist zweifach:</w:t>
      </w:r>
    </w:p>
    <w:p w14:paraId="605DB269" w14:textId="77777777" w:rsidR="003802D0" w:rsidRDefault="003802D0">
      <w:pPr>
        <w:spacing w:before="80"/>
      </w:pPr>
    </w:p>
    <w:p w14:paraId="059254AB" w14:textId="77777777" w:rsidR="003802D0" w:rsidRDefault="00000000">
      <w:pPr>
        <w:pStyle w:val="berschrift3"/>
      </w:pPr>
      <w:r>
        <w:t>10.5.1 Zertifizierungsgegenstand umfasst API-Sicherheit</w:t>
      </w:r>
    </w:p>
    <w:p w14:paraId="59C6D486" w14:textId="77777777" w:rsidR="003802D0" w:rsidRDefault="00000000">
      <w:pPr>
        <w:spacing w:before="80" w:after="100"/>
        <w:jc w:val="both"/>
      </w:pPr>
      <w:r>
        <w:t xml:space="preserve">TÜV SÜD, TÜV Nord und TÜV Rheinland prüfen im Rahmen der </w:t>
      </w:r>
      <w:hyperlink r:id="rId107" w:history="1">
        <w:r>
          <w:rPr>
            <w:color w:val="2E75B6"/>
            <w:u w:val="single"/>
          </w:rPr>
          <w:t>ISO 27001-Zertifizierung nach IT-Sicherheitskatalog (TÜV SÜD)</w:t>
        </w:r>
      </w:hyperlink>
      <w:r>
        <w:t xml:space="preserve"> und des </w:t>
      </w:r>
      <w:hyperlink r:id="rId108" w:history="1">
        <w:r>
          <w:rPr>
            <w:color w:val="2E75B6"/>
            <w:u w:val="single"/>
          </w:rPr>
          <w:t>KRITIS-Nachweises §8a BSIG (TÜV Rheinland)</w:t>
        </w:r>
      </w:hyperlink>
      <w:r>
        <w:t xml:space="preserve"> explizit:</w:t>
      </w:r>
    </w:p>
    <w:p w14:paraId="3BD3FF8F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t>Zugangskontrolle zu API-Endpunkten (ISO 27001 Anhang A.9).</w:t>
      </w:r>
    </w:p>
    <w:p w14:paraId="4EFFD37C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t>Kryptographische Maßnahmen für Daten in Transit und at Rest (ISO 27001 Anhang A.10).</w:t>
      </w:r>
    </w:p>
    <w:p w14:paraId="47612146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t>Protokollierung und Monitoring von API-Zugriffen (ISO 27001 Anhang A.12.4).</w:t>
      </w:r>
    </w:p>
    <w:p w14:paraId="7446637A" w14:textId="77777777" w:rsidR="003802D0" w:rsidRDefault="00000000">
      <w:pPr>
        <w:pStyle w:val="Listenabsatz"/>
        <w:numPr>
          <w:ilvl w:val="0"/>
          <w:numId w:val="5"/>
        </w:numPr>
        <w:spacing w:before="60" w:after="60"/>
      </w:pPr>
      <w:r>
        <w:lastRenderedPageBreak/>
        <w:t>Sicherheit in der Software-Entwicklung und bei Drittanbietern (ISO 27001 Anhang A.14 und A.15).</w:t>
      </w:r>
    </w:p>
    <w:p w14:paraId="4B63327C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5BC841F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E67E22"/>
              <w:left w:val="single" w:sz="10" w:space="0" w:color="E67E22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7949FE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</w:rPr>
              <w:t xml:space="preserve">Praxis-Hinweis: </w:t>
            </w:r>
            <w:r>
              <w:t>Ein KRITIS-Betreiber, der APIs auf Basis der EDI@Energy Guideline v1.0c implementiert, riskiert bei TÜV-Audits Abweichungsbefunde, weil die Guideline keine Vorgaben zu Authentifizierung, Autorisierung und Zugriffsprotokollierung enthält. Die TÜV-Prüfer bewerten nach ISO 27001 und BSI IT-Grundschutz — nicht nach der EDI@Energy Guideline.</w:t>
            </w:r>
          </w:p>
        </w:tc>
      </w:tr>
    </w:tbl>
    <w:p w14:paraId="2C980FD4" w14:textId="77777777" w:rsidR="003802D0" w:rsidRDefault="003802D0">
      <w:pPr>
        <w:spacing w:before="80"/>
      </w:pPr>
    </w:p>
    <w:p w14:paraId="60A40318" w14:textId="77777777" w:rsidR="003802D0" w:rsidRDefault="00000000">
      <w:pPr>
        <w:pStyle w:val="berschrift3"/>
      </w:pPr>
      <w:r>
        <w:t>10.5.2 Zusätzliche Prüfverfahrenskompetenz §8a(3) BSIG</w:t>
      </w:r>
    </w:p>
    <w:p w14:paraId="0F1789B6" w14:textId="77777777" w:rsidR="003802D0" w:rsidRDefault="00000000">
      <w:pPr>
        <w:spacing w:before="80" w:after="100"/>
        <w:jc w:val="both"/>
      </w:pPr>
      <w:r>
        <w:t xml:space="preserve">Prüfer mit </w:t>
      </w:r>
      <w:hyperlink r:id="rId109" w:history="1">
        <w:r>
          <w:rPr>
            <w:color w:val="2E75B6"/>
            <w:u w:val="single"/>
          </w:rPr>
          <w:t>Zusätzlicher Prüfverfahrenskompetenz gemäß §8a(3) BSIG (TÜV SÜD)</w:t>
        </w:r>
      </w:hyperlink>
      <w:r>
        <w:t xml:space="preserve"> prüfen spezifisch den Stand der Technik für KRITIS-Betreiber. 'Stand der Technik' beinhaltet explizit moderne API-Sicherheitsstandards wie OAuth 2.0, mTLS und OWASP API Security Top 10. Eine Guideline, die diese nicht adressiert, entspricht nicht dem Stand der Technik.</w:t>
      </w:r>
    </w:p>
    <w:p w14:paraId="150AC45E" w14:textId="77777777" w:rsidR="003802D0" w:rsidRDefault="003802D0">
      <w:pPr>
        <w:spacing w:before="160"/>
      </w:pPr>
    </w:p>
    <w:p w14:paraId="591BF4EE" w14:textId="77777777" w:rsidR="003802D0" w:rsidRDefault="00000000">
      <w:pPr>
        <w:pStyle w:val="berschrift2"/>
      </w:pPr>
      <w:r>
        <w:t>10.6 OWASP API Security Top 10 (2023) — Fehlende Themen in der Guideline</w:t>
      </w:r>
    </w:p>
    <w:p w14:paraId="209043CD" w14:textId="77777777" w:rsidR="003802D0" w:rsidRDefault="00000000">
      <w:pPr>
        <w:spacing w:before="80" w:after="100"/>
        <w:jc w:val="both"/>
      </w:pPr>
      <w:r>
        <w:t xml:space="preserve">Die </w:t>
      </w:r>
      <w:hyperlink r:id="rId110" w:history="1">
        <w:r>
          <w:rPr>
            <w:color w:val="2E75B6"/>
            <w:u w:val="single"/>
          </w:rPr>
          <w:t>OWASP API Security Top 10 (2023)</w:t>
        </w:r>
      </w:hyperlink>
      <w:r>
        <w:t xml:space="preserve"> sind die international anerkannte Referenz für API-Sicherheitsrisiken. Sie sind als 'Stand der Technik' im Sinne von §8a BSIG und NIS2 Art. 21 anerkannt. Die EDI@Energy Guideline adressiert keines der Top 10 Risiken:</w:t>
      </w:r>
    </w:p>
    <w:p w14:paraId="5985D42E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6"/>
        <w:gridCol w:w="2346"/>
        <w:gridCol w:w="2094"/>
        <w:gridCol w:w="3730"/>
      </w:tblGrid>
      <w:tr w:rsidR="003802D0" w14:paraId="27AC6A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29D83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58278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OWASP API Top 10 (2023)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F0F10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Status in Guideline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5C9AD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Empfehlung</w:t>
            </w:r>
          </w:p>
        </w:tc>
      </w:tr>
      <w:tr w:rsidR="003802D0" w14:paraId="05068DE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7875B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API1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485C0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Broken Object Level Authorization (BOLA)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FF1FA7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E42D4" w14:textId="77777777" w:rsidR="003802D0" w:rsidRDefault="00000000">
            <w:pPr>
              <w:spacing w:before="80" w:after="100"/>
              <w:jc w:val="both"/>
            </w:pPr>
            <w:r>
              <w:t>Jeder Endpunkt muss prüfen, ob der aufrufende Marktteilnehmer die Ressource abrufen darf (Mandantentrennung).</w:t>
            </w:r>
          </w:p>
        </w:tc>
      </w:tr>
      <w:tr w:rsidR="003802D0" w14:paraId="1240237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7F2E1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API2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18DBC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Broken Authentication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B49245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5C629E" w14:textId="77777777" w:rsidR="003802D0" w:rsidRDefault="00000000">
            <w:pPr>
              <w:spacing w:before="80" w:after="100"/>
              <w:jc w:val="both"/>
            </w:pPr>
            <w:r>
              <w:t>OAuth 2.0 (RFC 6749) + mTLS als Pflicht definieren. Kein API-Key-Only.</w:t>
            </w:r>
          </w:p>
        </w:tc>
      </w:tr>
      <w:tr w:rsidR="003802D0" w14:paraId="6B9B1D7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9E2EF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API3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C177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Broken Object Property Level Authorization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9DEFDF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0839B9" w14:textId="77777777" w:rsidR="003802D0" w:rsidRDefault="00000000">
            <w:pPr>
              <w:spacing w:before="80" w:after="100"/>
              <w:jc w:val="both"/>
            </w:pPr>
            <w:r>
              <w:t>Feldebenen-Autorisierung: Marktteilnehmer darf nur eigene Daten sehen.</w:t>
            </w:r>
          </w:p>
        </w:tc>
      </w:tr>
      <w:tr w:rsidR="003802D0" w14:paraId="6CE2A5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C70F7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API4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AA088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Unrestricted Resource Consumption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16D067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45EEB0" w14:textId="77777777" w:rsidR="003802D0" w:rsidRDefault="00000000">
            <w:pPr>
              <w:spacing w:before="80" w:after="100"/>
              <w:jc w:val="both"/>
            </w:pPr>
            <w:r>
              <w:t>Rate Limiting (RFC 9110 §15.5.29) + Quotas als MUST. 429-Antwort mit Retry-After.</w:t>
            </w:r>
          </w:p>
        </w:tc>
      </w:tr>
      <w:tr w:rsidR="003802D0" w14:paraId="79EFDC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FA286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API5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EDA3F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Broken Function Level Authorization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B7B6FD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F3B83E" w14:textId="77777777" w:rsidR="003802D0" w:rsidRDefault="00000000">
            <w:pPr>
              <w:spacing w:before="80" w:after="100"/>
              <w:jc w:val="both"/>
            </w:pPr>
            <w:r>
              <w:t>Role-Based Access Control (RBAC) für verschiedene Marktrollenberechtigungen.</w:t>
            </w:r>
          </w:p>
        </w:tc>
      </w:tr>
      <w:tr w:rsidR="003802D0" w14:paraId="44A706E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DA653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lastRenderedPageBreak/>
              <w:t>API6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69141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Unrestricted Access to Sensitive Business Flows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34A9E7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66AA7A" w14:textId="77777777" w:rsidR="003802D0" w:rsidRDefault="00000000">
            <w:pPr>
              <w:spacing w:before="80" w:after="100"/>
              <w:jc w:val="both"/>
            </w:pPr>
            <w:r>
              <w:t>Schutz vor automatisiertem Missbrauch (z.B. Massenabfragen aller Marktlokationen).</w:t>
            </w:r>
          </w:p>
        </w:tc>
      </w:tr>
      <w:tr w:rsidR="003802D0" w14:paraId="384366E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18EA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API7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89C33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Server Side Request Forgery (SSRF)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12805F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D3BE96" w14:textId="77777777" w:rsidR="003802D0" w:rsidRDefault="00000000">
            <w:pPr>
              <w:spacing w:before="80" w:after="100"/>
              <w:jc w:val="both"/>
            </w:pPr>
            <w:r>
              <w:t>Callback-URLs (§3.4.1) müssen gegen SSRF validiert werden.</w:t>
            </w:r>
          </w:p>
        </w:tc>
      </w:tr>
      <w:tr w:rsidR="003802D0" w14:paraId="67EEE9F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02AD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API8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07B83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Security Misconfiguration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340954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569715" w14:textId="77777777" w:rsidR="003802D0" w:rsidRDefault="00000000">
            <w:pPr>
              <w:spacing w:before="80" w:after="100"/>
              <w:jc w:val="both"/>
            </w:pPr>
            <w:r>
              <w:t>TLS-Vorgaben, HTTP-Security-Header (HSTS, CSP) als MUST definieren.</w:t>
            </w:r>
          </w:p>
        </w:tc>
      </w:tr>
      <w:tr w:rsidR="003802D0" w14:paraId="0B6E1E7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9304A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API9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260C3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Improper Inventory Management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AEEDB3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E1B874" w14:textId="77777777" w:rsidR="003802D0" w:rsidRDefault="00000000">
            <w:pPr>
              <w:spacing w:before="80" w:after="100"/>
              <w:jc w:val="both"/>
            </w:pPr>
            <w:r>
              <w:t>API-Versionsdokumentation, Deprecated-Kennzeichnung (§3.2.2 — immerhin vorhanden), aber kein vollständiges Inventar-Konzept.</w:t>
            </w:r>
          </w:p>
        </w:tc>
      </w:tr>
      <w:tr w:rsidR="003802D0" w14:paraId="30775F4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93C3C1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API10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C974A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Unsafe Consumption of APIs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8C93E4" w14:textId="77777777" w:rsidR="003802D0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Fehlt vollständig ✗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126346" w14:textId="77777777" w:rsidR="003802D0" w:rsidRDefault="00000000">
            <w:pPr>
              <w:spacing w:before="80" w:after="100"/>
              <w:jc w:val="both"/>
            </w:pPr>
            <w:r>
              <w:t>Validierung aller eingehenden Callbacks und Daten von Drittanbieter-APIs.</w:t>
            </w:r>
          </w:p>
        </w:tc>
      </w:tr>
    </w:tbl>
    <w:p w14:paraId="6E8F0161" w14:textId="77777777" w:rsidR="003802D0" w:rsidRDefault="003802D0">
      <w:pPr>
        <w:spacing w:before="160"/>
      </w:pPr>
    </w:p>
    <w:p w14:paraId="7F34D73A" w14:textId="77777777" w:rsidR="003802D0" w:rsidRDefault="00000000">
      <w:pPr>
        <w:pStyle w:val="berschrift2"/>
      </w:pPr>
      <w:r>
        <w:t>10.7 Authentifizierung und Autorisierung — fehlendes Pflichtkapitel</w:t>
      </w:r>
    </w:p>
    <w:p w14:paraId="2931C8FA" w14:textId="77777777" w:rsidR="003802D0" w:rsidRDefault="00000000">
      <w:pPr>
        <w:spacing w:before="80" w:after="100"/>
        <w:jc w:val="both"/>
      </w:pPr>
      <w:r>
        <w:t>Die Guideline enthält keinerlei Anforderungen an Authentifizierung oder Autorisierung. Dies ist das gravierendste einzelne Sicherheitsversäumnis. Für eine KRITIS-API mit 900+ Marktteilnehmern sind folgende Mechanismen Stand der Technik:</w:t>
      </w:r>
    </w:p>
    <w:p w14:paraId="75F7F0DD" w14:textId="77777777" w:rsidR="003802D0" w:rsidRDefault="003802D0">
      <w:pPr>
        <w:spacing w:before="80"/>
      </w:pPr>
    </w:p>
    <w:p w14:paraId="43E04A84" w14:textId="77777777" w:rsidR="003802D0" w:rsidRDefault="00000000">
      <w:pPr>
        <w:pStyle w:val="berschrift3"/>
      </w:pPr>
      <w:r>
        <w:t>Mutual TLS (mTLS) als primärer Authentifizierungsmechanismus</w:t>
      </w:r>
    </w:p>
    <w:p w14:paraId="0E978A17" w14:textId="77777777" w:rsidR="003802D0" w:rsidRDefault="00000000">
      <w:pPr>
        <w:spacing w:before="80" w:after="100"/>
        <w:jc w:val="both"/>
      </w:pPr>
      <w:hyperlink r:id="rId111" w:history="1">
        <w:r>
          <w:rPr>
            <w:color w:val="2E75B6"/>
            <w:u w:val="single"/>
          </w:rPr>
          <w:t>RFC 8446 §4.2.4 (Client Authentication über TLS)</w:t>
        </w:r>
      </w:hyperlink>
      <w:r>
        <w:t>: Jeder Marktteilnehmer authentifiziert sich mit einem eigenen X.509-Zertifikat gegenüber dem API-Anbieter. Dies entspricht dem Modell der bestehenden EDIFACT-Kommunikation (AS4/GZIP) und ist mit der Smart Metering PKI (SM-PKI) kompatibel: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65433E9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99498D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mTLS Verbindungsaufbau — beidseitige Authentifizierung</w:t>
            </w:r>
          </w:p>
          <w:p w14:paraId="21A7A514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TLS 1.3 Handshake:</w:t>
            </w:r>
          </w:p>
          <w:p w14:paraId="3774B799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Client Certificate: CN=Marktteilnehmer-XY, O=Unternehmen GmbH, OU=Netzbetreiber</w:t>
            </w:r>
          </w:p>
          <w:p w14:paraId="13B43F6D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Issuer: CN=BDEW Smart Energy CA, O=BDEW</w:t>
            </w:r>
          </w:p>
          <w:p w14:paraId="04F20015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Client Key Usage: digitalSignature, keyEncipherment</w:t>
            </w:r>
          </w:p>
          <w:p w14:paraId="52F9E40B" w14:textId="77777777" w:rsidR="003802D0" w:rsidRDefault="003802D0"/>
          <w:p w14:paraId="57AE5F99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Server prüft: Ist dieses Zertifikat von der BDEW-CA ausgestellt?</w:t>
            </w:r>
          </w:p>
          <w:p w14:paraId="5796561C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Ist die MP-ID des CN-Felds für diesen Endpunkt berechtigt?</w:t>
            </w:r>
          </w:p>
          <w:p w14:paraId="3D724EBB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→ Keine API-Keys, keine Passwörter, keine Token-Ausstellung nötig</w:t>
            </w:r>
          </w:p>
        </w:tc>
      </w:tr>
    </w:tbl>
    <w:p w14:paraId="5FC5EF57" w14:textId="77777777" w:rsidR="003802D0" w:rsidRDefault="003802D0">
      <w:pPr>
        <w:spacing w:before="80"/>
      </w:pPr>
    </w:p>
    <w:p w14:paraId="477BC26F" w14:textId="77777777" w:rsidR="003802D0" w:rsidRDefault="00000000">
      <w:pPr>
        <w:pStyle w:val="berschrift3"/>
      </w:pPr>
      <w:r>
        <w:t>OAuth 2.0 + JWT als Alternative / Ergänzung</w:t>
      </w:r>
    </w:p>
    <w:p w14:paraId="71DEF064" w14:textId="77777777" w:rsidR="003802D0" w:rsidRDefault="00000000">
      <w:pPr>
        <w:spacing w:before="80" w:after="100"/>
        <w:jc w:val="both"/>
      </w:pPr>
      <w:hyperlink r:id="rId112" w:history="1">
        <w:r>
          <w:rPr>
            <w:color w:val="2E75B6"/>
            <w:u w:val="single"/>
          </w:rPr>
          <w:t>RFC 6749 (OAuth 2.0)</w:t>
        </w:r>
      </w:hyperlink>
      <w:r>
        <w:t xml:space="preserve"> mit dem </w:t>
      </w:r>
      <w:hyperlink r:id="rId113" w:anchor="section-4.4" w:history="1">
        <w:r>
          <w:rPr>
            <w:color w:val="2E75B6"/>
            <w:u w:val="single"/>
          </w:rPr>
          <w:t>Client Credentials Flow (RFC 6749 §4.4)</w:t>
        </w:r>
      </w:hyperlink>
      <w:r>
        <w:t xml:space="preserve"> eignet sich für Maschine-zu-Maschine-Kommunikation ohne Nutzerinteraktion. </w:t>
      </w:r>
      <w:hyperlink r:id="rId114" w:history="1">
        <w:r>
          <w:rPr>
            <w:color w:val="2E75B6"/>
            <w:u w:val="single"/>
          </w:rPr>
          <w:t>RFC 7519 (JWT)</w:t>
        </w:r>
      </w:hyperlink>
      <w:r>
        <w:t xml:space="preserve"> transportiert die Marktrolle und MP-ID als Claims im Access Token: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3582F1C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B924E4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/oauth/token  HTTP/2</w:t>
            </w:r>
          </w:p>
          <w:p w14:paraId="29C8FC59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Content-Type: application/x-www-form-urlencoded</w:t>
            </w:r>
          </w:p>
          <w:p w14:paraId="1E859AAE" w14:textId="77777777" w:rsidR="003802D0" w:rsidRDefault="003802D0"/>
          <w:p w14:paraId="068BCF78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grant_type=client_credentials</w:t>
            </w:r>
          </w:p>
          <w:p w14:paraId="3CA2E24B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&amp;client_id=1234567890123</w:t>
            </w:r>
          </w:p>
          <w:p w14:paraId="4FD03DD3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&amp;client_secret=&lt;secret&gt;</w:t>
            </w:r>
          </w:p>
          <w:p w14:paraId="02E094AF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&amp;scope=malo-ident:read</w:t>
            </w:r>
          </w:p>
          <w:p w14:paraId="7CB4A68E" w14:textId="77777777" w:rsidR="003802D0" w:rsidRDefault="003802D0"/>
          <w:p w14:paraId="3966A381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Response: JWT Access Token</w:t>
            </w:r>
          </w:p>
          <w:p w14:paraId="319B5778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2F7754A3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"access_token": "eyJhbGciOiJFUzI1NiJ9...",</w:t>
            </w:r>
          </w:p>
          <w:p w14:paraId="0FF6B3FB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"token_type": "Bearer",</w:t>
            </w:r>
          </w:p>
          <w:p w14:paraId="06635198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"expires_in": 3600,</w:t>
            </w:r>
          </w:p>
          <w:p w14:paraId="2B3DEA8B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"scope": "malo-ident:read"</w:t>
            </w:r>
          </w:p>
          <w:p w14:paraId="015BA46D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14:paraId="33BF997A" w14:textId="77777777" w:rsidR="003802D0" w:rsidRDefault="003802D0"/>
          <w:p w14:paraId="586FB9C8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JWT Payload (nach Base64url-Dekodierung):</w:t>
            </w:r>
          </w:p>
          <w:p w14:paraId="5137188A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49B5576D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"sub": "1234567890123",    // MP-ID</w:t>
            </w:r>
          </w:p>
          <w:p w14:paraId="4CE7BCA6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"iss": "https://auth.edienergy.de",</w:t>
            </w:r>
          </w:p>
          <w:p w14:paraId="713D1427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"role": "netzbetreiber",</w:t>
            </w:r>
          </w:p>
          <w:p w14:paraId="4F3B12EE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"exp": 1748610000,</w:t>
            </w:r>
          </w:p>
          <w:p w14:paraId="28520A8E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"jti": "&lt;unique-token-id&gt;"  // Replay-Schutz</w:t>
            </w:r>
          </w:p>
          <w:p w14:paraId="6E6BB81C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7B83010A" w14:textId="77777777" w:rsidR="003802D0" w:rsidRDefault="003802D0">
      <w:pPr>
        <w:spacing w:before="80"/>
      </w:pPr>
    </w:p>
    <w:p w14:paraId="6BCBC5FB" w14:textId="77777777" w:rsidR="003802D0" w:rsidRDefault="00000000">
      <w:pPr>
        <w:spacing w:before="80" w:after="100"/>
        <w:jc w:val="both"/>
      </w:pPr>
      <w:r>
        <w:rPr>
          <w:b/>
          <w:bCs/>
        </w:rPr>
        <w:t xml:space="preserve">Referenzen: </w:t>
      </w:r>
      <w:hyperlink r:id="rId115" w:history="1">
        <w:r>
          <w:rPr>
            <w:color w:val="2E75B6"/>
            <w:u w:val="single"/>
          </w:rPr>
          <w:t>RFC 6749 OAuth 2.0</w:t>
        </w:r>
      </w:hyperlink>
      <w:r>
        <w:t xml:space="preserve"> | </w:t>
      </w:r>
      <w:hyperlink r:id="rId116" w:history="1">
        <w:r>
          <w:rPr>
            <w:color w:val="2E75B6"/>
            <w:u w:val="single"/>
          </w:rPr>
          <w:t>RFC 7519 JWT</w:t>
        </w:r>
      </w:hyperlink>
      <w:r>
        <w:t xml:space="preserve"> | </w:t>
      </w:r>
      <w:hyperlink r:id="rId117" w:history="1">
        <w:r>
          <w:rPr>
            <w:color w:val="2E75B6"/>
            <w:u w:val="single"/>
          </w:rPr>
          <w:t>RFC 7521 Assertion Framework</w:t>
        </w:r>
      </w:hyperlink>
      <w:r>
        <w:t xml:space="preserve"> | </w:t>
      </w:r>
      <w:hyperlink r:id="rId118" w:history="1">
        <w:r>
          <w:rPr>
            <w:color w:val="2E75B6"/>
            <w:u w:val="single"/>
          </w:rPr>
          <w:t>RFC 9068 JWT for OAuth 2.0 Access Tokens</w:t>
        </w:r>
      </w:hyperlink>
    </w:p>
    <w:p w14:paraId="03771703" w14:textId="77777777" w:rsidR="003802D0" w:rsidRDefault="003802D0">
      <w:pPr>
        <w:spacing w:before="160"/>
      </w:pPr>
    </w:p>
    <w:p w14:paraId="0ABA8611" w14:textId="77777777" w:rsidR="003802D0" w:rsidRDefault="00000000">
      <w:pPr>
        <w:pStyle w:val="berschrift2"/>
      </w:pPr>
      <w:r>
        <w:t>10.8 HTTP-Security-Header — fehlendes Pflichtkapitel</w:t>
      </w:r>
    </w:p>
    <w:p w14:paraId="30B5E197" w14:textId="77777777" w:rsidR="003802D0" w:rsidRDefault="00000000">
      <w:pPr>
        <w:spacing w:before="80" w:after="100"/>
        <w:jc w:val="both"/>
      </w:pPr>
      <w:r>
        <w:t>Die Guideline enthält keine Anforderungen an HTTP-Security-Header. Diese sind laut OWASP API8:2023 und BSI IT-Grundschutz APP.3.1 obligatorisch: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268258F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9C2629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HTTP/2 202 Accepted</w:t>
            </w:r>
          </w:p>
          <w:p w14:paraId="1D70D79A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Strict-Transport-Security: max-age=31536000; includeSubDomains; preload</w:t>
            </w:r>
          </w:p>
          <w:p w14:paraId="0D0BE738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RFC 6797 — HSTS: Erzwingt HTTPS für 1 Jahr</w:t>
            </w:r>
          </w:p>
          <w:p w14:paraId="1CB212A2" w14:textId="77777777" w:rsidR="003802D0" w:rsidRDefault="003802D0"/>
          <w:p w14:paraId="768188AC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X-Content-Type-Options: nosniff</w:t>
            </w:r>
          </w:p>
          <w:p w14:paraId="626514AF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Verhindert MIME-Type-Sniffing</w:t>
            </w:r>
          </w:p>
          <w:p w14:paraId="5AD7747C" w14:textId="77777777" w:rsidR="003802D0" w:rsidRDefault="003802D0"/>
          <w:p w14:paraId="169C9D01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X-Frame-Options: DENY</w:t>
            </w:r>
          </w:p>
          <w:p w14:paraId="113FEEAE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Verhindert Einbettung in Frames (Clickjacking)</w:t>
            </w:r>
          </w:p>
          <w:p w14:paraId="5CB44F58" w14:textId="77777777" w:rsidR="003802D0" w:rsidRDefault="003802D0"/>
          <w:p w14:paraId="0C54BD69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Content-Security-Policy: default-src 'none'</w:t>
            </w:r>
          </w:p>
          <w:p w14:paraId="29F321D7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Restriktivste CSP für reine API-Antworten</w:t>
            </w:r>
          </w:p>
          <w:p w14:paraId="6F65ED86" w14:textId="77777777" w:rsidR="003802D0" w:rsidRDefault="003802D0"/>
          <w:p w14:paraId="34562544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Cache-Control: no-store</w:t>
            </w:r>
          </w:p>
          <w:p w14:paraId="67E077A5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RFC 9111 — Verhindert Caching sensibler API-Antworten</w:t>
            </w:r>
          </w:p>
          <w:p w14:paraId="295ADBE5" w14:textId="77777777" w:rsidR="003802D0" w:rsidRDefault="003802D0"/>
          <w:p w14:paraId="1DB2A9B3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Referrer-Policy: no-referrer</w:t>
            </w:r>
          </w:p>
          <w:p w14:paraId="6A24F2C5" w14:textId="77777777" w:rsidR="003802D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Kein Referrer-Leak bei externen Requests</w:t>
            </w:r>
          </w:p>
        </w:tc>
      </w:tr>
    </w:tbl>
    <w:p w14:paraId="719CD18D" w14:textId="77777777" w:rsidR="003802D0" w:rsidRDefault="003802D0">
      <w:pPr>
        <w:spacing w:before="80"/>
      </w:pPr>
    </w:p>
    <w:p w14:paraId="282000CA" w14:textId="77777777" w:rsidR="003802D0" w:rsidRDefault="00000000">
      <w:pPr>
        <w:spacing w:before="80" w:after="100"/>
        <w:jc w:val="both"/>
      </w:pPr>
      <w:r>
        <w:rPr>
          <w:b/>
          <w:bCs/>
        </w:rPr>
        <w:t xml:space="preserve">Standard: </w:t>
      </w:r>
      <w:hyperlink r:id="rId119" w:history="1">
        <w:r>
          <w:rPr>
            <w:color w:val="2E75B6"/>
            <w:u w:val="single"/>
          </w:rPr>
          <w:t>OWASP Secure Headers Project</w:t>
        </w:r>
      </w:hyperlink>
      <w:r>
        <w:t xml:space="preserve"> | </w:t>
      </w:r>
      <w:hyperlink r:id="rId120" w:history="1">
        <w:r>
          <w:rPr>
            <w:color w:val="2E75B6"/>
            <w:u w:val="single"/>
          </w:rPr>
          <w:t>RFC 6797 (HSTS)</w:t>
        </w:r>
      </w:hyperlink>
      <w:r>
        <w:t xml:space="preserve"> | BSI IT-Grundschutz APP.3.1.A6</w:t>
      </w:r>
    </w:p>
    <w:p w14:paraId="6ECB14E1" w14:textId="77777777" w:rsidR="003802D0" w:rsidRDefault="003802D0">
      <w:pPr>
        <w:spacing w:before="160"/>
      </w:pPr>
    </w:p>
    <w:p w14:paraId="7FECF139" w14:textId="77777777" w:rsidR="003802D0" w:rsidRDefault="00000000">
      <w:pPr>
        <w:pStyle w:val="berschrift2"/>
      </w:pPr>
      <w:r>
        <w:t>10.9 Zusammenfassung: Fehlende Sicherheitsanforderungen und Quellenverweise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626"/>
      </w:tblGrid>
      <w:tr w:rsidR="003802D0" w14:paraId="333A11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F10B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Thema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123CE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Rechtsgrundlage / Standard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A7822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Empfehlung für Guideline</w:t>
            </w:r>
          </w:p>
        </w:tc>
      </w:tr>
      <w:tr w:rsidR="003802D0" w14:paraId="7BA1F2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C11FB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Authentifizierung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E9F40F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NIS2 Art.21, ISO 27001 A.9, OWASP API2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44E213" w14:textId="77777777" w:rsidR="003802D0" w:rsidRDefault="00000000">
            <w:pPr>
              <w:spacing w:before="80" w:after="100"/>
              <w:jc w:val="both"/>
            </w:pPr>
            <w:r>
              <w:t>mTLS (RFC 8446) oder OAuth 2.0 Client Credentials (RFC 6749) als MUST</w:t>
            </w:r>
          </w:p>
        </w:tc>
      </w:tr>
      <w:tr w:rsidR="003802D0" w14:paraId="3E3E60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D5A60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Autorisierung / RBAC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4F6589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OWASP API1, API5, ISO 27001 A.9.4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F71070" w14:textId="77777777" w:rsidR="003802D0" w:rsidRDefault="00000000">
            <w:pPr>
              <w:spacing w:before="80" w:after="100"/>
              <w:jc w:val="both"/>
            </w:pPr>
            <w:r>
              <w:t>Role-Based Access Control nach Marktrolle (Netzbetreiber, Lieferant, MSB)</w:t>
            </w:r>
          </w:p>
        </w:tc>
      </w:tr>
      <w:tr w:rsidR="003802D0" w14:paraId="6F380B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9568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Rate Limiting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7962C4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OWASP API4, RFC 9110 §15.5.29, NIS2 Art.21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CEDE6E" w14:textId="77777777" w:rsidR="003802D0" w:rsidRDefault="00000000">
            <w:pPr>
              <w:spacing w:before="80" w:after="100"/>
              <w:jc w:val="both"/>
            </w:pPr>
            <w:r>
              <w:t>429-Antwort + Retry-After-Header als MUST; Quotas nach Marktteilnehmer</w:t>
            </w:r>
          </w:p>
        </w:tc>
      </w:tr>
      <w:tr w:rsidR="003802D0" w14:paraId="3030CF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0E1EC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Payload-Signatur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BEFBAD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NIS2 Art.21h, BSI TR-02102, RFC 7515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C9F7B7" w14:textId="77777777" w:rsidR="003802D0" w:rsidRDefault="00000000">
            <w:pPr>
              <w:spacing w:before="80" w:after="100"/>
              <w:jc w:val="both"/>
            </w:pPr>
            <w:r>
              <w:t>JWS ES256 (RFC 7515) für Payload-Integrität</w:t>
            </w:r>
          </w:p>
        </w:tc>
      </w:tr>
      <w:tr w:rsidR="003802D0" w14:paraId="5A2AB7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868F1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Payload-Verschlüsselung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2CFD83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NIS2 Art.21h, BSI TR-02102, RFC 7516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66A59" w14:textId="77777777" w:rsidR="003802D0" w:rsidRDefault="00000000">
            <w:pPr>
              <w:spacing w:before="80" w:after="100"/>
              <w:jc w:val="both"/>
            </w:pPr>
            <w:r>
              <w:t>JWE AES-256-GCM (RFC 7516) für Payload-Vertraulichkeit</w:t>
            </w:r>
          </w:p>
        </w:tc>
      </w:tr>
      <w:tr w:rsidR="003802D0" w14:paraId="365A5C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CB4A9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HTTP-Request-Signatur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9E1C5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RFC 9421, RFC 9530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5704A7" w14:textId="77777777" w:rsidR="003802D0" w:rsidRDefault="00000000">
            <w:pPr>
              <w:spacing w:before="80" w:after="100"/>
              <w:jc w:val="both"/>
            </w:pPr>
            <w:r>
              <w:t>RFC 9421 HTTP Message Signatures für Transport-Bindung</w:t>
            </w:r>
          </w:p>
        </w:tc>
      </w:tr>
      <w:tr w:rsidR="003802D0" w14:paraId="17ECC8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998331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HTTP-Security-Header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4AB95A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OWASP API8, BSI APP.3.1.A6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B5A7A3" w14:textId="77777777" w:rsidR="003802D0" w:rsidRDefault="00000000">
            <w:pPr>
              <w:spacing w:before="80" w:after="100"/>
              <w:jc w:val="both"/>
            </w:pPr>
            <w:r>
              <w:t>HSTS, X-Content-Type-Options, Cache-Control: no-store als MUST</w:t>
            </w:r>
          </w:p>
        </w:tc>
      </w:tr>
      <w:tr w:rsidR="003802D0" w14:paraId="17154F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C51D2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Audit-Logging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FD4D19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NIS2 Art.19, NCCS Art.19, ISO 27001 A.12.4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837466" w14:textId="77777777" w:rsidR="003802D0" w:rsidRDefault="00000000">
            <w:pPr>
              <w:spacing w:before="80" w:after="100"/>
              <w:jc w:val="both"/>
            </w:pPr>
            <w:r>
              <w:t>Alle API-Zugriffe mit Zeitstempel, MP-ID, transactionId protokollieren (min. 12 Monate)</w:t>
            </w:r>
          </w:p>
        </w:tc>
      </w:tr>
      <w:tr w:rsidR="003802D0" w14:paraId="3C5863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92624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SSRF-Schutz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D00552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OWASP API7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68ECFD" w14:textId="77777777" w:rsidR="003802D0" w:rsidRDefault="00000000">
            <w:pPr>
              <w:spacing w:before="80" w:after="100"/>
              <w:jc w:val="both"/>
            </w:pPr>
            <w:r>
              <w:t>Callback-URLs (§3.4.1) gegen SSRF validieren — Whitelist erlaubter Gegenstellen</w:t>
            </w:r>
          </w:p>
        </w:tc>
      </w:tr>
      <w:tr w:rsidR="003802D0" w14:paraId="07DC01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E84B7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Verschlüsselung at Rest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A2D610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NIS2 Art.21h, ISO 27001 A.10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FAFD81" w14:textId="77777777" w:rsidR="003802D0" w:rsidRDefault="00000000">
            <w:pPr>
              <w:spacing w:before="80" w:after="100"/>
              <w:jc w:val="both"/>
            </w:pPr>
            <w:r>
              <w:t>Datenbank-Verschlüsselung für gecachte API-Antworten und Protokolldaten</w:t>
            </w:r>
          </w:p>
        </w:tc>
      </w:tr>
      <w:tr w:rsidR="003802D0" w14:paraId="25B4E6C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362C37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TLS-Konfiguration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4B0775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BSI TR-02102-2, TR-03116-4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69E64D" w14:textId="77777777" w:rsidR="003802D0" w:rsidRDefault="00000000">
            <w:pPr>
              <w:spacing w:before="80" w:after="100"/>
              <w:jc w:val="both"/>
            </w:pPr>
            <w:r>
              <w:t>Nur TLS 1.3; erlaubte Cipher Suites explizit benennen; Zertifikats-Pinning empfehlen</w:t>
            </w:r>
          </w:p>
        </w:tc>
      </w:tr>
      <w:tr w:rsidR="003802D0" w14:paraId="09FCBE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06FD3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Supply-Chain-Sicherheit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2E2B43" w14:textId="77777777" w:rsidR="003802D0" w:rsidRDefault="00000000">
            <w:pPr>
              <w:spacing w:before="80" w:after="100"/>
              <w:jc w:val="both"/>
            </w:pPr>
            <w:r>
              <w:rPr>
                <w:color w:val="2E75B6"/>
                <w:sz w:val="20"/>
                <w:szCs w:val="20"/>
              </w:rPr>
              <w:t>NCCS Art.8, NIS2 Art.21i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3E66DC" w14:textId="77777777" w:rsidR="003802D0" w:rsidRDefault="00000000">
            <w:pPr>
              <w:spacing w:before="80" w:after="100"/>
              <w:jc w:val="both"/>
            </w:pPr>
            <w:r>
              <w:t>Anforderungen an API-Anbieter als Drittanbieter dokumentieren</w:t>
            </w:r>
          </w:p>
        </w:tc>
      </w:tr>
    </w:tbl>
    <w:p w14:paraId="401C2752" w14:textId="77777777" w:rsidR="003802D0" w:rsidRDefault="003802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02D0" w14:paraId="6666E7C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C0392B"/>
              <w:left w:val="single" w:sz="10" w:space="0" w:color="C0392B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31D4ED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</w:rPr>
              <w:t xml:space="preserve">Gesamtbewertung Sicherheit: </w:t>
            </w:r>
            <w:r>
              <w:t>Die EDI@Energy API-Guideline v1.0c erfüllt nicht die Anforderungen des Stands der Technik gemäß NIS2 Art. 21, §8a BSIG 2025 und dem BNetzA IT-Sicherheitskatalog. Alle 12 in dieser Tabelle aufgeführten Sicherheitsthemen fehlen vollständig. Für eine KRITIS-Infrastruktur, die durch NIS2-Umsetzungsgesetz, KRITIS-DachG, EnWG §5c und EU NCCS 2024/1366 reguliert wird, ist dies nicht hinnehmbar. Eine Zertifizierung nach ISO 27001 durch TÜV-Prüfer würde API-spezifische Abweichungsbefunde erzeugen.</w:t>
            </w:r>
          </w:p>
        </w:tc>
      </w:tr>
    </w:tbl>
    <w:p w14:paraId="14D663F5" w14:textId="77777777" w:rsidR="003802D0" w:rsidRDefault="00000000">
      <w:r>
        <w:br w:type="page"/>
      </w:r>
    </w:p>
    <w:p w14:paraId="7FC57D59" w14:textId="77777777" w:rsidR="003802D0" w:rsidRDefault="00000000">
      <w:pPr>
        <w:pStyle w:val="berschrift1"/>
      </w:pPr>
      <w:r>
        <w:lastRenderedPageBreak/>
        <w:t>11. Erweitertes Quellenverzeichnis — Sicherheit und Regulatorik</w:t>
      </w:r>
    </w:p>
    <w:p w14:paraId="5666CD3F" w14:textId="77777777" w:rsidR="003802D0" w:rsidRDefault="003802D0">
      <w:pPr>
        <w:pBdr>
          <w:bottom w:val="single" w:sz="6" w:space="1" w:color="2E75B6"/>
        </w:pBdr>
        <w:spacing w:before="140" w:after="1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226"/>
        <w:gridCol w:w="2400"/>
      </w:tblGrid>
      <w:tr w:rsidR="003802D0" w14:paraId="527961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DCC4ED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Referenz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7B862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Titel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D72A2A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Link</w:t>
            </w:r>
          </w:p>
        </w:tc>
      </w:tr>
      <w:tr w:rsidR="003802D0" w14:paraId="2B0E47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A0455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EU 2024/1366 (NCCS)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905898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Network Code on Cybersecurity for Cross-Border Electricity Flows (ENTSO-E), 13.6.2024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A39815" w14:textId="77777777" w:rsidR="003802D0" w:rsidRDefault="00000000">
            <w:pPr>
              <w:spacing w:before="80" w:after="100"/>
              <w:jc w:val="both"/>
            </w:pPr>
            <w:hyperlink r:id="rId12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128496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56C2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EU 2022/2555 (NIS2)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72BE21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Richtlinie über Maßnahmen für ein hohes gemeinsames Cybersicherheitsniveau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F4C709" w14:textId="77777777" w:rsidR="003802D0" w:rsidRDefault="00000000">
            <w:pPr>
              <w:spacing w:before="80" w:after="100"/>
              <w:jc w:val="both"/>
            </w:pPr>
            <w:hyperlink r:id="rId12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5BAC43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87401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NIS2UmsuCG (2025)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B1D78A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NIS-2-Umsetzungsgesetz Deutschland, in Kraft 6.12.2025 (BSIG 2025)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A6C3A5" w14:textId="77777777" w:rsidR="003802D0" w:rsidRDefault="00000000">
            <w:pPr>
              <w:spacing w:before="80" w:after="100"/>
              <w:jc w:val="both"/>
            </w:pPr>
            <w:hyperlink r:id="rId123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5D5B5B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B28F9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KRITIS-DachG (2026)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AF4C3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Dachgesetz zur Stärkung der Resilienz kritischer Anlagen, in Kraft März 2026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CCA826" w14:textId="77777777" w:rsidR="003802D0" w:rsidRDefault="00000000">
            <w:pPr>
              <w:spacing w:before="80" w:after="100"/>
              <w:jc w:val="both"/>
            </w:pPr>
            <w:hyperlink r:id="rId12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32CE28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E432B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EnWG §5c (2025)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79F5AA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IT-Sicherheitskatalog für Energienetz- und Anlagenbetreiber (NEU ab NIS2)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D23F2C" w14:textId="77777777" w:rsidR="003802D0" w:rsidRDefault="00000000">
            <w:pPr>
              <w:spacing w:before="80" w:after="100"/>
              <w:jc w:val="both"/>
            </w:pPr>
            <w:hyperlink r:id="rId12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02F3E3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EAA14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BNetzA IT-Sicherheit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39D099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BNetzA IT-Sicherheitsseite mit Katalogen und Festlegungen (aktuell)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045314" w14:textId="77777777" w:rsidR="003802D0" w:rsidRDefault="00000000">
            <w:pPr>
              <w:spacing w:before="80" w:after="100"/>
              <w:jc w:val="both"/>
            </w:pPr>
            <w:hyperlink r:id="rId126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674383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67EF0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BSI TR-02102-1 (2026)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4924F3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Kryptographische Verfahren: Empfehlungen und Schlüssellängen, Version 2026-01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1B6D78" w14:textId="77777777" w:rsidR="003802D0" w:rsidRDefault="00000000">
            <w:pPr>
              <w:spacing w:before="80" w:after="100"/>
              <w:jc w:val="both"/>
            </w:pPr>
            <w:hyperlink r:id="rId127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5AEB5D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20C55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BSI TR-02102-2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3F8DD9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Kryptographische Verfahren: Verwendung von TLS (Version 2026)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317F3E" w14:textId="77777777" w:rsidR="003802D0" w:rsidRDefault="00000000">
            <w:pPr>
              <w:spacing w:before="80" w:after="100"/>
              <w:jc w:val="both"/>
            </w:pPr>
            <w:hyperlink r:id="rId128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6C567B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67C691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BSI TR-03116-3 (2025)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396FDC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Kryptographische Vorgaben für Intelligente Messsysteme, Stand 2025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8513D3" w14:textId="77777777" w:rsidR="003802D0" w:rsidRDefault="00000000">
            <w:pPr>
              <w:spacing w:before="80" w:after="100"/>
              <w:jc w:val="both"/>
            </w:pPr>
            <w:hyperlink r:id="rId129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03278A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D5E5B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BSI TR-03116-4 (2025)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D97DA9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Kryptographische Vorgaben für Bundesbehörden (TLS/S-MIME/SAML), Stand 2025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B6855F" w14:textId="77777777" w:rsidR="003802D0" w:rsidRDefault="00000000">
            <w:pPr>
              <w:spacing w:before="80" w:after="100"/>
              <w:jc w:val="both"/>
            </w:pPr>
            <w:hyperlink r:id="rId130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512C4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FBBC96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BSI IT-Grundschutz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7E8D27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BSI IT-Grundschutz Kompendium, Baustein APP.3.1 Webanwendungen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F9E6AA" w14:textId="77777777" w:rsidR="003802D0" w:rsidRDefault="00000000">
            <w:pPr>
              <w:spacing w:before="80" w:after="100"/>
              <w:jc w:val="both"/>
            </w:pPr>
            <w:hyperlink r:id="rId13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0A8695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188DC8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OWASP API Top 10 2023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0436E1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OWASP API Security Top 10 — 2023 Edition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BA2E15" w14:textId="77777777" w:rsidR="003802D0" w:rsidRDefault="00000000">
            <w:pPr>
              <w:spacing w:before="80" w:after="100"/>
              <w:jc w:val="both"/>
            </w:pPr>
            <w:hyperlink r:id="rId13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604576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0FE643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ISO/IEC 27001:2022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1856F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Information Security Management Systems — Requirements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68DF25" w14:textId="77777777" w:rsidR="003802D0" w:rsidRDefault="00000000">
            <w:pPr>
              <w:spacing w:before="80" w:after="100"/>
              <w:jc w:val="both"/>
            </w:pPr>
            <w:hyperlink r:id="rId133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1F7776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EEEA9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lastRenderedPageBreak/>
              <w:t>ISO/IEC 27019:2017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AB3E15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Information Security for Energy Utility Industry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799C8C" w14:textId="77777777" w:rsidR="003802D0" w:rsidRDefault="00000000">
            <w:pPr>
              <w:spacing w:before="80" w:after="100"/>
              <w:jc w:val="both"/>
            </w:pPr>
            <w:hyperlink r:id="rId13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117924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7566B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6749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8B1565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The OAuth 2.0 Authorization Framework (IETF, 2012)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C0AB52" w14:textId="77777777" w:rsidR="003802D0" w:rsidRDefault="00000000">
            <w:pPr>
              <w:spacing w:before="80" w:after="100"/>
              <w:jc w:val="both"/>
            </w:pPr>
            <w:hyperlink r:id="rId13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6E4DC2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71C08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6797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43490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 Strict Transport Security (HSTS) (IETF, 2012)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916EA0" w14:textId="77777777" w:rsidR="003802D0" w:rsidRDefault="00000000">
            <w:pPr>
              <w:spacing w:before="80" w:after="100"/>
              <w:jc w:val="both"/>
            </w:pPr>
            <w:hyperlink r:id="rId136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3CB4A2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35E6D2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7519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E4C575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JSON Web Token (JWT) (IETF, 2015)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77D1B4" w14:textId="77777777" w:rsidR="003802D0" w:rsidRDefault="00000000">
            <w:pPr>
              <w:spacing w:before="80" w:after="100"/>
              <w:jc w:val="both"/>
            </w:pPr>
            <w:hyperlink r:id="rId137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629464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D2DC0F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9068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511147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JSON Web Token (JWT) Profile for OAuth 2.0 Access Tokens (IETF, 2021)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10A4F0" w14:textId="77777777" w:rsidR="003802D0" w:rsidRDefault="00000000">
            <w:pPr>
              <w:spacing w:before="80" w:after="100"/>
              <w:jc w:val="both"/>
            </w:pPr>
            <w:hyperlink r:id="rId138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60D908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DAB060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TÜV SÜD KRITIS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AD515A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IT-Sicherheitskatalog-Zertifizierung nach §11 EnWG (TÜV SÜD)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16DAEA" w14:textId="77777777" w:rsidR="003802D0" w:rsidRDefault="00000000">
            <w:pPr>
              <w:spacing w:before="80" w:after="100"/>
              <w:jc w:val="both"/>
            </w:pPr>
            <w:hyperlink r:id="rId139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66804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1B2634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TÜV Rheinland KRITIS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953E6F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Zertifizierung nach IT-Sicherheitskatalog (TÜV Rheinland)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88DBE0" w14:textId="77777777" w:rsidR="003802D0" w:rsidRDefault="00000000">
            <w:pPr>
              <w:spacing w:before="80" w:after="100"/>
              <w:jc w:val="both"/>
            </w:pPr>
            <w:hyperlink r:id="rId140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C4D8B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821FE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TÜV NORD KRITIS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0EECF5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IT-Sicherheitskatalog §11 EnWG / §5c EnWG, ISO 27001 (TÜV NORD)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A55F7F" w14:textId="77777777" w:rsidR="003802D0" w:rsidRDefault="00000000">
            <w:pPr>
              <w:spacing w:before="80" w:after="100"/>
              <w:jc w:val="both"/>
            </w:pPr>
            <w:hyperlink r:id="rId14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15661C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FE5951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ENTSO-E NCCS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B55E2E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ENTSO-E Network Code on Cybersecurity Übersicht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AD7D0" w14:textId="77777777" w:rsidR="003802D0" w:rsidRDefault="00000000">
            <w:pPr>
              <w:spacing w:before="80" w:after="100"/>
              <w:jc w:val="both"/>
            </w:pPr>
            <w:hyperlink r:id="rId14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6096A9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6EC72C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ACER Cybersecurity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DB97E1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ACER: Cybersecurity for Electricity — Überblick und Umsetzungsstand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5E9C14" w14:textId="77777777" w:rsidR="003802D0" w:rsidRDefault="00000000">
            <w:pPr>
              <w:spacing w:before="80" w:after="100"/>
              <w:jc w:val="both"/>
            </w:pPr>
            <w:hyperlink r:id="rId143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5C4A045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F22FB5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OpenKRITIS Energie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1CE4CD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Sektor Energie in NIS2 und KRITIS — Regulierungsübersicht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82998F" w14:textId="77777777" w:rsidR="003802D0" w:rsidRDefault="00000000">
            <w:pPr>
              <w:spacing w:before="80" w:after="100"/>
              <w:jc w:val="both"/>
            </w:pPr>
            <w:hyperlink r:id="rId14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3802D0" w14:paraId="4DBF58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95BED9" w14:textId="77777777" w:rsidR="003802D0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OWASP Secure Headers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C74F9D" w14:textId="77777777" w:rsidR="003802D0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OWASP Secure Headers Project — HTTP Security Header Empfehlungen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463080" w14:textId="77777777" w:rsidR="003802D0" w:rsidRDefault="00000000">
            <w:pPr>
              <w:spacing w:before="80" w:after="100"/>
              <w:jc w:val="both"/>
            </w:pPr>
            <w:hyperlink r:id="rId14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</w:tbl>
    <w:p w14:paraId="40BB69DA" w14:textId="77777777" w:rsidR="003F18D1" w:rsidRDefault="003F18D1"/>
    <w:sectPr w:rsidR="003F18D1">
      <w:footerReference w:type="default" r:id="rId14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B1A47" w14:textId="77777777" w:rsidR="003F18D1" w:rsidRDefault="003F18D1">
      <w:r>
        <w:separator/>
      </w:r>
    </w:p>
  </w:endnote>
  <w:endnote w:type="continuationSeparator" w:id="0">
    <w:p w14:paraId="6556DD1D" w14:textId="77777777" w:rsidR="003F18D1" w:rsidRDefault="003F18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0E241" w14:textId="77777777" w:rsidR="003802D0" w:rsidRDefault="00000000">
    <w:pPr>
      <w:jc w:val="center"/>
    </w:pPr>
    <w:r>
      <w:rPr>
        <w:color w:val="888888"/>
        <w:sz w:val="18"/>
        <w:szCs w:val="18"/>
      </w:rPr>
      <w:t xml:space="preserve">Technische Analyse EDI@Energy API-Guideline v1.0c  |  Seite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A3203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937ED" w14:textId="77777777" w:rsidR="003F18D1" w:rsidRDefault="003F18D1">
      <w:r>
        <w:separator/>
      </w:r>
    </w:p>
  </w:footnote>
  <w:footnote w:type="continuationSeparator" w:id="0">
    <w:p w14:paraId="1C5E5401" w14:textId="77777777" w:rsidR="003F18D1" w:rsidRDefault="003F18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3776E"/>
    <w:multiLevelType w:val="hybridMultilevel"/>
    <w:tmpl w:val="0D5A7194"/>
    <w:lvl w:ilvl="0" w:tplc="BCBABB6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1EF885CC">
      <w:numFmt w:val="decimal"/>
      <w:lvlText w:val=""/>
      <w:lvlJc w:val="left"/>
    </w:lvl>
    <w:lvl w:ilvl="2" w:tplc="7F52EEAC">
      <w:numFmt w:val="decimal"/>
      <w:lvlText w:val=""/>
      <w:lvlJc w:val="left"/>
    </w:lvl>
    <w:lvl w:ilvl="3" w:tplc="FAB20CB6">
      <w:numFmt w:val="decimal"/>
      <w:lvlText w:val=""/>
      <w:lvlJc w:val="left"/>
    </w:lvl>
    <w:lvl w:ilvl="4" w:tplc="0F627302">
      <w:numFmt w:val="decimal"/>
      <w:lvlText w:val=""/>
      <w:lvlJc w:val="left"/>
    </w:lvl>
    <w:lvl w:ilvl="5" w:tplc="84C061DA">
      <w:numFmt w:val="decimal"/>
      <w:lvlText w:val=""/>
      <w:lvlJc w:val="left"/>
    </w:lvl>
    <w:lvl w:ilvl="6" w:tplc="8538343E">
      <w:numFmt w:val="decimal"/>
      <w:lvlText w:val=""/>
      <w:lvlJc w:val="left"/>
    </w:lvl>
    <w:lvl w:ilvl="7" w:tplc="74F6615A">
      <w:numFmt w:val="decimal"/>
      <w:lvlText w:val=""/>
      <w:lvlJc w:val="left"/>
    </w:lvl>
    <w:lvl w:ilvl="8" w:tplc="321CDA02">
      <w:numFmt w:val="decimal"/>
      <w:lvlText w:val=""/>
      <w:lvlJc w:val="left"/>
    </w:lvl>
  </w:abstractNum>
  <w:abstractNum w:abstractNumId="1" w15:restartNumberingAfterBreak="0">
    <w:nsid w:val="1AE57EEB"/>
    <w:multiLevelType w:val="hybridMultilevel"/>
    <w:tmpl w:val="A1F24CC2"/>
    <w:lvl w:ilvl="0" w:tplc="3714538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DFF8CEFC">
      <w:numFmt w:val="decimal"/>
      <w:lvlText w:val=""/>
      <w:lvlJc w:val="left"/>
    </w:lvl>
    <w:lvl w:ilvl="2" w:tplc="4C502F2A">
      <w:numFmt w:val="decimal"/>
      <w:lvlText w:val=""/>
      <w:lvlJc w:val="left"/>
    </w:lvl>
    <w:lvl w:ilvl="3" w:tplc="A73AF496">
      <w:numFmt w:val="decimal"/>
      <w:lvlText w:val=""/>
      <w:lvlJc w:val="left"/>
    </w:lvl>
    <w:lvl w:ilvl="4" w:tplc="BDB65F88">
      <w:numFmt w:val="decimal"/>
      <w:lvlText w:val=""/>
      <w:lvlJc w:val="left"/>
    </w:lvl>
    <w:lvl w:ilvl="5" w:tplc="69DC7948">
      <w:numFmt w:val="decimal"/>
      <w:lvlText w:val=""/>
      <w:lvlJc w:val="left"/>
    </w:lvl>
    <w:lvl w:ilvl="6" w:tplc="3D94DC68">
      <w:numFmt w:val="decimal"/>
      <w:lvlText w:val=""/>
      <w:lvlJc w:val="left"/>
    </w:lvl>
    <w:lvl w:ilvl="7" w:tplc="10DE5E24">
      <w:numFmt w:val="decimal"/>
      <w:lvlText w:val=""/>
      <w:lvlJc w:val="left"/>
    </w:lvl>
    <w:lvl w:ilvl="8" w:tplc="F8104A1A">
      <w:numFmt w:val="decimal"/>
      <w:lvlText w:val=""/>
      <w:lvlJc w:val="left"/>
    </w:lvl>
  </w:abstractNum>
  <w:abstractNum w:abstractNumId="2" w15:restartNumberingAfterBreak="0">
    <w:nsid w:val="6277482B"/>
    <w:multiLevelType w:val="hybridMultilevel"/>
    <w:tmpl w:val="D6DE8208"/>
    <w:lvl w:ilvl="0" w:tplc="D1E0124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9DF40ABC">
      <w:numFmt w:val="decimal"/>
      <w:lvlText w:val=""/>
      <w:lvlJc w:val="left"/>
    </w:lvl>
    <w:lvl w:ilvl="2" w:tplc="41E42D06">
      <w:numFmt w:val="decimal"/>
      <w:lvlText w:val=""/>
      <w:lvlJc w:val="left"/>
    </w:lvl>
    <w:lvl w:ilvl="3" w:tplc="AE60277C">
      <w:numFmt w:val="decimal"/>
      <w:lvlText w:val=""/>
      <w:lvlJc w:val="left"/>
    </w:lvl>
    <w:lvl w:ilvl="4" w:tplc="0D0495C8">
      <w:numFmt w:val="decimal"/>
      <w:lvlText w:val=""/>
      <w:lvlJc w:val="left"/>
    </w:lvl>
    <w:lvl w:ilvl="5" w:tplc="B58E7EF4">
      <w:numFmt w:val="decimal"/>
      <w:lvlText w:val=""/>
      <w:lvlJc w:val="left"/>
    </w:lvl>
    <w:lvl w:ilvl="6" w:tplc="E8A6EED8">
      <w:numFmt w:val="decimal"/>
      <w:lvlText w:val=""/>
      <w:lvlJc w:val="left"/>
    </w:lvl>
    <w:lvl w:ilvl="7" w:tplc="6AD299A0">
      <w:numFmt w:val="decimal"/>
      <w:lvlText w:val=""/>
      <w:lvlJc w:val="left"/>
    </w:lvl>
    <w:lvl w:ilvl="8" w:tplc="10AE2D26">
      <w:numFmt w:val="decimal"/>
      <w:lvlText w:val=""/>
      <w:lvlJc w:val="left"/>
    </w:lvl>
  </w:abstractNum>
  <w:abstractNum w:abstractNumId="3" w15:restartNumberingAfterBreak="0">
    <w:nsid w:val="6DE37A36"/>
    <w:multiLevelType w:val="hybridMultilevel"/>
    <w:tmpl w:val="6916F602"/>
    <w:lvl w:ilvl="0" w:tplc="5352E114">
      <w:start w:val="1"/>
      <w:numFmt w:val="bullet"/>
      <w:lvlText w:val="●"/>
      <w:lvlJc w:val="left"/>
      <w:pPr>
        <w:ind w:left="720" w:hanging="360"/>
      </w:pPr>
    </w:lvl>
    <w:lvl w:ilvl="1" w:tplc="62FCFC76">
      <w:start w:val="1"/>
      <w:numFmt w:val="bullet"/>
      <w:lvlText w:val="○"/>
      <w:lvlJc w:val="left"/>
      <w:pPr>
        <w:ind w:left="1440" w:hanging="360"/>
      </w:pPr>
    </w:lvl>
    <w:lvl w:ilvl="2" w:tplc="C9CE9960">
      <w:start w:val="1"/>
      <w:numFmt w:val="bullet"/>
      <w:lvlText w:val="■"/>
      <w:lvlJc w:val="left"/>
      <w:pPr>
        <w:ind w:left="2160" w:hanging="360"/>
      </w:pPr>
    </w:lvl>
    <w:lvl w:ilvl="3" w:tplc="80BE6DAC">
      <w:start w:val="1"/>
      <w:numFmt w:val="bullet"/>
      <w:lvlText w:val="●"/>
      <w:lvlJc w:val="left"/>
      <w:pPr>
        <w:ind w:left="2880" w:hanging="360"/>
      </w:pPr>
    </w:lvl>
    <w:lvl w:ilvl="4" w:tplc="ECC27E0A">
      <w:start w:val="1"/>
      <w:numFmt w:val="bullet"/>
      <w:lvlText w:val="○"/>
      <w:lvlJc w:val="left"/>
      <w:pPr>
        <w:ind w:left="3600" w:hanging="360"/>
      </w:pPr>
    </w:lvl>
    <w:lvl w:ilvl="5" w:tplc="D018DEA4">
      <w:start w:val="1"/>
      <w:numFmt w:val="bullet"/>
      <w:lvlText w:val="■"/>
      <w:lvlJc w:val="left"/>
      <w:pPr>
        <w:ind w:left="4320" w:hanging="360"/>
      </w:pPr>
    </w:lvl>
    <w:lvl w:ilvl="6" w:tplc="B7CA4B5A">
      <w:start w:val="1"/>
      <w:numFmt w:val="bullet"/>
      <w:lvlText w:val="●"/>
      <w:lvlJc w:val="left"/>
      <w:pPr>
        <w:ind w:left="5040" w:hanging="360"/>
      </w:pPr>
    </w:lvl>
    <w:lvl w:ilvl="7" w:tplc="3FD43410">
      <w:start w:val="1"/>
      <w:numFmt w:val="bullet"/>
      <w:lvlText w:val="●"/>
      <w:lvlJc w:val="left"/>
      <w:pPr>
        <w:ind w:left="5760" w:hanging="360"/>
      </w:pPr>
    </w:lvl>
    <w:lvl w:ilvl="8" w:tplc="BE4CEF1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25B5598"/>
    <w:multiLevelType w:val="hybridMultilevel"/>
    <w:tmpl w:val="F26A84CA"/>
    <w:lvl w:ilvl="0" w:tplc="A0A8EC66">
      <w:start w:val="1"/>
      <w:numFmt w:val="bullet"/>
      <w:lvlText w:val="●"/>
      <w:lvlJc w:val="left"/>
      <w:pPr>
        <w:ind w:left="720" w:hanging="360"/>
      </w:pPr>
    </w:lvl>
    <w:lvl w:ilvl="1" w:tplc="C790638A">
      <w:start w:val="1"/>
      <w:numFmt w:val="bullet"/>
      <w:lvlText w:val="○"/>
      <w:lvlJc w:val="left"/>
      <w:pPr>
        <w:ind w:left="1440" w:hanging="360"/>
      </w:pPr>
    </w:lvl>
    <w:lvl w:ilvl="2" w:tplc="295070A2">
      <w:start w:val="1"/>
      <w:numFmt w:val="bullet"/>
      <w:lvlText w:val="■"/>
      <w:lvlJc w:val="left"/>
      <w:pPr>
        <w:ind w:left="2160" w:hanging="360"/>
      </w:pPr>
    </w:lvl>
    <w:lvl w:ilvl="3" w:tplc="72081720">
      <w:start w:val="1"/>
      <w:numFmt w:val="bullet"/>
      <w:lvlText w:val="●"/>
      <w:lvlJc w:val="left"/>
      <w:pPr>
        <w:ind w:left="2880" w:hanging="360"/>
      </w:pPr>
    </w:lvl>
    <w:lvl w:ilvl="4" w:tplc="7FA08324">
      <w:start w:val="1"/>
      <w:numFmt w:val="bullet"/>
      <w:lvlText w:val="○"/>
      <w:lvlJc w:val="left"/>
      <w:pPr>
        <w:ind w:left="3600" w:hanging="360"/>
      </w:pPr>
    </w:lvl>
    <w:lvl w:ilvl="5" w:tplc="765E7AC4">
      <w:start w:val="1"/>
      <w:numFmt w:val="bullet"/>
      <w:lvlText w:val="■"/>
      <w:lvlJc w:val="left"/>
      <w:pPr>
        <w:ind w:left="4320" w:hanging="360"/>
      </w:pPr>
    </w:lvl>
    <w:lvl w:ilvl="6" w:tplc="55BA582E">
      <w:start w:val="1"/>
      <w:numFmt w:val="bullet"/>
      <w:lvlText w:val="●"/>
      <w:lvlJc w:val="left"/>
      <w:pPr>
        <w:ind w:left="5040" w:hanging="360"/>
      </w:pPr>
    </w:lvl>
    <w:lvl w:ilvl="7" w:tplc="65665EC2">
      <w:start w:val="1"/>
      <w:numFmt w:val="bullet"/>
      <w:lvlText w:val="●"/>
      <w:lvlJc w:val="left"/>
      <w:pPr>
        <w:ind w:left="5760" w:hanging="360"/>
      </w:pPr>
    </w:lvl>
    <w:lvl w:ilvl="8" w:tplc="A3BC148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C9A6E83"/>
    <w:multiLevelType w:val="hybridMultilevel"/>
    <w:tmpl w:val="D6E83F1A"/>
    <w:lvl w:ilvl="0" w:tplc="34C26C4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627C941A">
      <w:numFmt w:val="decimal"/>
      <w:lvlText w:val=""/>
      <w:lvlJc w:val="left"/>
    </w:lvl>
    <w:lvl w:ilvl="2" w:tplc="2D2441B2">
      <w:numFmt w:val="decimal"/>
      <w:lvlText w:val=""/>
      <w:lvlJc w:val="left"/>
    </w:lvl>
    <w:lvl w:ilvl="3" w:tplc="BBE007CE">
      <w:numFmt w:val="decimal"/>
      <w:lvlText w:val=""/>
      <w:lvlJc w:val="left"/>
    </w:lvl>
    <w:lvl w:ilvl="4" w:tplc="B1385994">
      <w:numFmt w:val="decimal"/>
      <w:lvlText w:val=""/>
      <w:lvlJc w:val="left"/>
    </w:lvl>
    <w:lvl w:ilvl="5" w:tplc="109C75FE">
      <w:numFmt w:val="decimal"/>
      <w:lvlText w:val=""/>
      <w:lvlJc w:val="left"/>
    </w:lvl>
    <w:lvl w:ilvl="6" w:tplc="30405B40">
      <w:numFmt w:val="decimal"/>
      <w:lvlText w:val=""/>
      <w:lvlJc w:val="left"/>
    </w:lvl>
    <w:lvl w:ilvl="7" w:tplc="1074762E">
      <w:numFmt w:val="decimal"/>
      <w:lvlText w:val=""/>
      <w:lvlJc w:val="left"/>
    </w:lvl>
    <w:lvl w:ilvl="8" w:tplc="3CD2B666">
      <w:numFmt w:val="decimal"/>
      <w:lvlText w:val=""/>
      <w:lvlJc w:val="left"/>
    </w:lvl>
  </w:abstractNum>
  <w:num w:numId="1" w16cid:durableId="456530540">
    <w:abstractNumId w:val="3"/>
    <w:lvlOverride w:ilvl="0">
      <w:startOverride w:val="1"/>
    </w:lvlOverride>
  </w:num>
  <w:num w:numId="2" w16cid:durableId="1392728715">
    <w:abstractNumId w:val="2"/>
    <w:lvlOverride w:ilvl="0">
      <w:startOverride w:val="1"/>
    </w:lvlOverride>
  </w:num>
  <w:num w:numId="3" w16cid:durableId="1354379620">
    <w:abstractNumId w:val="0"/>
    <w:lvlOverride w:ilvl="0">
      <w:startOverride w:val="1"/>
    </w:lvlOverride>
  </w:num>
  <w:num w:numId="4" w16cid:durableId="2124496472">
    <w:abstractNumId w:val="4"/>
    <w:lvlOverride w:ilvl="0">
      <w:startOverride w:val="1"/>
    </w:lvlOverride>
  </w:num>
  <w:num w:numId="5" w16cid:durableId="9926867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2D0"/>
    <w:rsid w:val="003802D0"/>
    <w:rsid w:val="003F18D1"/>
    <w:rsid w:val="0068278F"/>
    <w:rsid w:val="00AA3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7F501"/>
  <w15:docId w15:val="{30367B31-C5B0-4C8F-A46D-1F5B38978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80"/>
      <w:outlineLvl w:val="0"/>
    </w:pPr>
    <w:rPr>
      <w:b/>
      <w:bCs/>
      <w:color w:val="1A3A5C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60" w:after="120"/>
      <w:outlineLvl w:val="1"/>
    </w:pPr>
    <w:rPr>
      <w:b/>
      <w:bCs/>
      <w:color w:val="2E75B6"/>
      <w:sz w:val="26"/>
      <w:szCs w:val="26"/>
    </w:rPr>
  </w:style>
  <w:style w:type="paragraph" w:styleId="berschrift3">
    <w:name w:val="heading 3"/>
    <w:uiPriority w:val="9"/>
    <w:unhideWhenUsed/>
    <w:qFormat/>
    <w:pPr>
      <w:spacing w:before="200" w:after="80"/>
      <w:outlineLvl w:val="2"/>
    </w:pPr>
    <w:rPr>
      <w:b/>
      <w:bCs/>
      <w:color w:val="555555"/>
      <w:sz w:val="23"/>
      <w:szCs w:val="23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rfc-editor.org/rfc/rfc7521" TargetMode="External"/><Relationship Id="rId21" Type="http://schemas.openxmlformats.org/officeDocument/2006/relationships/hyperlink" Target="https://cloud.google.com/trace/docs/setup" TargetMode="External"/><Relationship Id="rId42" Type="http://schemas.openxmlformats.org/officeDocument/2006/relationships/hyperlink" Target="https://docs.github.com/en/webhooks" TargetMode="External"/><Relationship Id="rId63" Type="http://schemas.openxmlformats.org/officeDocument/2006/relationships/hyperlink" Target="https://www.rfc-editor.org/rfc/rfc7515" TargetMode="External"/><Relationship Id="rId84" Type="http://schemas.openxmlformats.org/officeDocument/2006/relationships/hyperlink" Target="https://github.com/microsoft/api-guidelines" TargetMode="External"/><Relationship Id="rId138" Type="http://schemas.openxmlformats.org/officeDocument/2006/relationships/hyperlink" Target="https://www.rfc-editor.org/rfc/rfc9068" TargetMode="External"/><Relationship Id="rId107" Type="http://schemas.openxmlformats.org/officeDocument/2006/relationships/hyperlink" Target="https://www.tuvsud.com/de-de/dienstleistungen/auditierung-und-zertifizierung/cyber-security-zertifizierung/it-sicherheitskatalog" TargetMode="External"/><Relationship Id="rId11" Type="http://schemas.openxmlformats.org/officeDocument/2006/relationships/hyperlink" Target="https://github.com/microsoft/api-guidelines/blob/vNext/azure/Guidelines.md" TargetMode="External"/><Relationship Id="rId32" Type="http://schemas.openxmlformats.org/officeDocument/2006/relationships/hyperlink" Target="https://learn.microsoft.com/en-us/azure/architecture/patterns/retry" TargetMode="External"/><Relationship Id="rId53" Type="http://schemas.openxmlformats.org/officeDocument/2006/relationships/hyperlink" Target="https://www.rfc-editor.org/rfc/rfc9530" TargetMode="External"/><Relationship Id="rId74" Type="http://schemas.openxmlformats.org/officeDocument/2006/relationships/hyperlink" Target="https://www.rfc-editor.org/rfc/rfc9421" TargetMode="External"/><Relationship Id="rId128" Type="http://schemas.openxmlformats.org/officeDocument/2006/relationships/hyperlink" Target="https://www.bsi.bund.de/DE/Themen/Unternehmen-und-Organisationen/Standards-und-Zertifizierung/Technische-Richtlinien/TR-nach-Thema-sortiert/tr02102/tr-02102.html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www.gesetze-im-internet.de/bsig_2021/" TargetMode="External"/><Relationship Id="rId95" Type="http://schemas.openxmlformats.org/officeDocument/2006/relationships/hyperlink" Target="https://www.bundesnetzagentur.de/DE/Fachthemen/ElektrizitaetundGas/Versorgungssicherheit/IT_Sicherheit/start.html" TargetMode="External"/><Relationship Id="rId22" Type="http://schemas.openxmlformats.org/officeDocument/2006/relationships/hyperlink" Target="https://docs.aws.amazon.com/xray/latest/devguide/xray-concepts.html" TargetMode="External"/><Relationship Id="rId27" Type="http://schemas.openxmlformats.org/officeDocument/2006/relationships/hyperlink" Target="https://opensource.zalando.com/restful-api-guidelines/" TargetMode="External"/><Relationship Id="rId43" Type="http://schemas.openxmlformats.org/officeDocument/2006/relationships/hyperlink" Target="https://www.rfc-editor.org/rfc/rfc9112" TargetMode="External"/><Relationship Id="rId48" Type="http://schemas.openxmlformats.org/officeDocument/2006/relationships/hyperlink" Target="https://www.rfc-editor.org/rfc/rfc9113" TargetMode="External"/><Relationship Id="rId64" Type="http://schemas.openxmlformats.org/officeDocument/2006/relationships/hyperlink" Target="https://www.rfc-editor.org/rfc/rfc7516" TargetMode="External"/><Relationship Id="rId69" Type="http://schemas.openxmlformats.org/officeDocument/2006/relationships/hyperlink" Target="https://www.rfc-editor.org/rfc/rfc8785" TargetMode="External"/><Relationship Id="rId113" Type="http://schemas.openxmlformats.org/officeDocument/2006/relationships/hyperlink" Target="https://www.rfc-editor.org/rfc/rfc6749" TargetMode="External"/><Relationship Id="rId118" Type="http://schemas.openxmlformats.org/officeDocument/2006/relationships/hyperlink" Target="https://www.rfc-editor.org/rfc/rfc9068" TargetMode="External"/><Relationship Id="rId134" Type="http://schemas.openxmlformats.org/officeDocument/2006/relationships/hyperlink" Target="https://www.iso.org/standard/68091.html" TargetMode="External"/><Relationship Id="rId139" Type="http://schemas.openxmlformats.org/officeDocument/2006/relationships/hyperlink" Target="https://www.tuvsud.com/de-de/dienstleistungen/auditierung-und-zertifizierung/cyber-security-zertifizierung/it-sicherheitskatalog" TargetMode="External"/><Relationship Id="rId80" Type="http://schemas.openxmlformats.org/officeDocument/2006/relationships/hyperlink" Target="https://spec.openapis.org/oas/v3.1.0" TargetMode="External"/><Relationship Id="rId85" Type="http://schemas.openxmlformats.org/officeDocument/2006/relationships/hyperlink" Target="https://docs.github.com/en/rest/overview/api-versions" TargetMode="External"/><Relationship Id="rId12" Type="http://schemas.openxmlformats.org/officeDocument/2006/relationships/hyperlink" Target="https://stripe.com/docs/api/versioning" TargetMode="External"/><Relationship Id="rId17" Type="http://schemas.openxmlformats.org/officeDocument/2006/relationships/hyperlink" Target="https://www.rfc-editor.org/rfc/rfc9110" TargetMode="External"/><Relationship Id="rId33" Type="http://schemas.openxmlformats.org/officeDocument/2006/relationships/hyperlink" Target="https://www.rfc-editor.org/rfc/rfc9113" TargetMode="External"/><Relationship Id="rId38" Type="http://schemas.openxmlformats.org/officeDocument/2006/relationships/hyperlink" Target="https://www.rfc-editor.org/rfc/rfc9110" TargetMode="External"/><Relationship Id="rId59" Type="http://schemas.openxmlformats.org/officeDocument/2006/relationships/hyperlink" Target="https://www.rfc-editor.org/rfc/rfc3986" TargetMode="External"/><Relationship Id="rId103" Type="http://schemas.openxmlformats.org/officeDocument/2006/relationships/hyperlink" Target="https://www.acer.europa.eu/electricity/cybersecurity" TargetMode="External"/><Relationship Id="rId108" Type="http://schemas.openxmlformats.org/officeDocument/2006/relationships/hyperlink" Target="https://certification.tuv.com/de/de/audits-zertifizierungen/zertifiziernugen-it-security-datenschutz/it-sicherheitskatalog/" TargetMode="External"/><Relationship Id="rId124" Type="http://schemas.openxmlformats.org/officeDocument/2006/relationships/hyperlink" Target="https://www.openkritis.de/it-sicherheitsgesetz/kritis-dachgesetz-sicherheitsgesetz-3-0.html" TargetMode="External"/><Relationship Id="rId129" Type="http://schemas.openxmlformats.org/officeDocument/2006/relationships/hyperlink" Target="https://www.bsi.bund.de/DE/Themen/Unternehmen-und-Organisationen/Standards-und-Zertifizierung/Technische-Richtlinien/TR-nach-Thema-sortiert/tr03116/TR-03116_node.html" TargetMode="External"/><Relationship Id="rId54" Type="http://schemas.openxmlformats.org/officeDocument/2006/relationships/hyperlink" Target="https://www.rfc-editor.org/rfc/rfc6838" TargetMode="External"/><Relationship Id="rId70" Type="http://schemas.openxmlformats.org/officeDocument/2006/relationships/hyperlink" Target="https://www.rfc-editor.org/rfc/rfc9110" TargetMode="External"/><Relationship Id="rId75" Type="http://schemas.openxmlformats.org/officeDocument/2006/relationships/hyperlink" Target="https://www.rfc-editor.org/rfc/rfc9457" TargetMode="External"/><Relationship Id="rId91" Type="http://schemas.openxmlformats.org/officeDocument/2006/relationships/hyperlink" Target="https://www.openkritis.de/it-sicherheitsgesetz/kritis-dachgesetz-sicherheitsgesetz-3-0.html" TargetMode="External"/><Relationship Id="rId96" Type="http://schemas.openxmlformats.org/officeDocument/2006/relationships/hyperlink" Target="https://www.bsi.bund.de/DE/Themen/Unternehmen-und-Organisationen/Standards-und-Zertifizierung/Technische-Richtlinien/TR-nach-Thema-sortiert/tr02102/tr-02102.html" TargetMode="External"/><Relationship Id="rId140" Type="http://schemas.openxmlformats.org/officeDocument/2006/relationships/hyperlink" Target="https://certification.tuv.com/de/de/audits-zertifizierungen/zertifiziernugen-it-security-datenschutz/it-sicherheitskatalog/" TargetMode="External"/><Relationship Id="rId145" Type="http://schemas.openxmlformats.org/officeDocument/2006/relationships/hyperlink" Target="https://owasp.org/www-project-secure-headers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hyperlink" Target="https://stripe.com/docs/api/idempotent_requests" TargetMode="External"/><Relationship Id="rId28" Type="http://schemas.openxmlformats.org/officeDocument/2006/relationships/hyperlink" Target="https://google.aip.dev/193" TargetMode="External"/><Relationship Id="rId49" Type="http://schemas.openxmlformats.org/officeDocument/2006/relationships/hyperlink" Target="https://www.rfc-editor.org/rfc/rfc7541" TargetMode="External"/><Relationship Id="rId114" Type="http://schemas.openxmlformats.org/officeDocument/2006/relationships/hyperlink" Target="https://www.rfc-editor.org/rfc/rfc7519" TargetMode="External"/><Relationship Id="rId119" Type="http://schemas.openxmlformats.org/officeDocument/2006/relationships/hyperlink" Target="https://owasp.org/www-project-secure-headers/" TargetMode="External"/><Relationship Id="rId44" Type="http://schemas.openxmlformats.org/officeDocument/2006/relationships/hyperlink" Target="https://www.rfc-editor.org/rfc/rfc791" TargetMode="External"/><Relationship Id="rId60" Type="http://schemas.openxmlformats.org/officeDocument/2006/relationships/hyperlink" Target="https://www.rfc-editor.org/rfc/rfc4122" TargetMode="External"/><Relationship Id="rId65" Type="http://schemas.openxmlformats.org/officeDocument/2006/relationships/hyperlink" Target="https://www.rfc-editor.org/rfc/rfc7518" TargetMode="External"/><Relationship Id="rId81" Type="http://schemas.openxmlformats.org/officeDocument/2006/relationships/hyperlink" Target="https://opensource.zalando.com/restful-api-guidelines/" TargetMode="External"/><Relationship Id="rId86" Type="http://schemas.openxmlformats.org/officeDocument/2006/relationships/hyperlink" Target="https://stripe.com/docs/api/idempotent_requests" TargetMode="External"/><Relationship Id="rId130" Type="http://schemas.openxmlformats.org/officeDocument/2006/relationships/hyperlink" Target="https://www.bsi.bund.de/DE/Themen/Unternehmen-und-Organisationen/Standards-und-Zertifizierung/Technische-Richtlinien/TR-nach-Thema-sortiert/tr03116/TR-03116_node.html" TargetMode="External"/><Relationship Id="rId135" Type="http://schemas.openxmlformats.org/officeDocument/2006/relationships/hyperlink" Target="https://www.rfc-editor.org/rfc/rfc6749" TargetMode="External"/><Relationship Id="rId13" Type="http://schemas.openxmlformats.org/officeDocument/2006/relationships/hyperlink" Target="https://developer.db.com" TargetMode="External"/><Relationship Id="rId18" Type="http://schemas.openxmlformats.org/officeDocument/2006/relationships/hyperlink" Target="https://www.w3.org/TR/trace-context/" TargetMode="External"/><Relationship Id="rId39" Type="http://schemas.openxmlformats.org/officeDocument/2006/relationships/hyperlink" Target="https://spec.openapis.org/oas/v3.1.0" TargetMode="External"/><Relationship Id="rId109" Type="http://schemas.openxmlformats.org/officeDocument/2006/relationships/hyperlink" Target="https://www.tuvsud.com/de-de/store/akademie/seminare-management/informationssicherheit/it-sicherheit/1712022" TargetMode="External"/><Relationship Id="rId34" Type="http://schemas.openxmlformats.org/officeDocument/2006/relationships/hyperlink" Target="https://www.rfc-editor.org/rfc/rfc7541" TargetMode="External"/><Relationship Id="rId50" Type="http://schemas.openxmlformats.org/officeDocument/2006/relationships/hyperlink" Target="https://www.rfc-editor.org/rfc/rfc7515" TargetMode="External"/><Relationship Id="rId55" Type="http://schemas.openxmlformats.org/officeDocument/2006/relationships/hyperlink" Target="https://www.fokus.fraunhofer.de" TargetMode="External"/><Relationship Id="rId76" Type="http://schemas.openxmlformats.org/officeDocument/2006/relationships/hyperlink" Target="https://www.rfc-editor.org/rfc/rfc9530" TargetMode="External"/><Relationship Id="rId97" Type="http://schemas.openxmlformats.org/officeDocument/2006/relationships/hyperlink" Target="https://www.bsi.bund.de/DE/Themen/Unternehmen-und-Organisationen/Standards-und-Zertifizierung/Technische-Richtlinien/TR-nach-Thema-sortiert/tr02102/tr-02102.html" TargetMode="External"/><Relationship Id="rId104" Type="http://schemas.openxmlformats.org/officeDocument/2006/relationships/hyperlink" Target="https://www.entsoe.eu/network_codes/nccs/" TargetMode="External"/><Relationship Id="rId120" Type="http://schemas.openxmlformats.org/officeDocument/2006/relationships/hyperlink" Target="https://www.rfc-editor.org/rfc/rfc6797" TargetMode="External"/><Relationship Id="rId125" Type="http://schemas.openxmlformats.org/officeDocument/2006/relationships/hyperlink" Target="https://www.bundesnetzagentur.de/DE/Fachthemen/ElektrizitaetundGas/Versorgungssicherheit/IT_Sicherheit/start.html" TargetMode="External"/><Relationship Id="rId141" Type="http://schemas.openxmlformats.org/officeDocument/2006/relationships/hyperlink" Target="https://www.tuev-nord.de/de/dienstleistungen/auditierung-und-zertifizierung/" TargetMode="External"/><Relationship Id="rId146" Type="http://schemas.openxmlformats.org/officeDocument/2006/relationships/footer" Target="footer1.xml"/><Relationship Id="rId7" Type="http://schemas.openxmlformats.org/officeDocument/2006/relationships/hyperlink" Target="https://www.rfc-editor.org/rfc/rfc3986" TargetMode="External"/><Relationship Id="rId71" Type="http://schemas.openxmlformats.org/officeDocument/2006/relationships/hyperlink" Target="https://www.rfc-editor.org/rfc/rfc9111" TargetMode="External"/><Relationship Id="rId92" Type="http://schemas.openxmlformats.org/officeDocument/2006/relationships/hyperlink" Target="https://www.bundesnetzagentur.de/DE/Fachthemen/ElektrizitaetundGas/Versorgungssicherheit/IT_Sicherheit/start.html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rfc-editor.org/rfc/rfc9110" TargetMode="External"/><Relationship Id="rId24" Type="http://schemas.openxmlformats.org/officeDocument/2006/relationships/hyperlink" Target="https://datatracker.ietf.org/doc/draft-ietf-httpapi-idempotency-key-header/" TargetMode="External"/><Relationship Id="rId40" Type="http://schemas.openxmlformats.org/officeDocument/2006/relationships/hyperlink" Target="https://stripe.com/docs/webhooks" TargetMode="External"/><Relationship Id="rId45" Type="http://schemas.openxmlformats.org/officeDocument/2006/relationships/hyperlink" Target="https://www.rfc-editor.org/rfc/rfc9110" TargetMode="External"/><Relationship Id="rId66" Type="http://schemas.openxmlformats.org/officeDocument/2006/relationships/hyperlink" Target="https://www.rfc-editor.org/rfc/rfc7541" TargetMode="External"/><Relationship Id="rId87" Type="http://schemas.openxmlformats.org/officeDocument/2006/relationships/hyperlink" Target="https://aws.amazon.com/blogs/architecture/exponential-backoff-and-jitter/" TargetMode="External"/><Relationship Id="rId110" Type="http://schemas.openxmlformats.org/officeDocument/2006/relationships/hyperlink" Target="https://owasp.org/API-Security/editions/2023/en/0x11-t10/" TargetMode="External"/><Relationship Id="rId115" Type="http://schemas.openxmlformats.org/officeDocument/2006/relationships/hyperlink" Target="https://www.rfc-editor.org/rfc/rfc6749" TargetMode="External"/><Relationship Id="rId131" Type="http://schemas.openxmlformats.org/officeDocument/2006/relationships/hyperlink" Target="https://www.bsi.bund.de/grundschutz" TargetMode="External"/><Relationship Id="rId136" Type="http://schemas.openxmlformats.org/officeDocument/2006/relationships/hyperlink" Target="https://www.rfc-editor.org/rfc/rfc6797" TargetMode="External"/><Relationship Id="rId61" Type="http://schemas.openxmlformats.org/officeDocument/2006/relationships/hyperlink" Target="https://www.rfc-editor.org/rfc/rfc4648" TargetMode="External"/><Relationship Id="rId82" Type="http://schemas.openxmlformats.org/officeDocument/2006/relationships/hyperlink" Target="https://www.bsi.bund.de/tr02102" TargetMode="External"/><Relationship Id="rId19" Type="http://schemas.openxmlformats.org/officeDocument/2006/relationships/hyperlink" Target="https://opentelemetry.io/" TargetMode="External"/><Relationship Id="rId14" Type="http://schemas.openxmlformats.org/officeDocument/2006/relationships/hyperlink" Target="https://transparency.entsoe.eu/content/static_content/Static%20content/web%20api/Guide.html" TargetMode="External"/><Relationship Id="rId30" Type="http://schemas.openxmlformats.org/officeDocument/2006/relationships/hyperlink" Target="https://aws.amazon.com/blogs/architecture/exponential-backoff-and-jitter/" TargetMode="External"/><Relationship Id="rId35" Type="http://schemas.openxmlformats.org/officeDocument/2006/relationships/hyperlink" Target="https://learn.microsoft.com/en-us/azure/api-management/api-management-howto-mutual-certificates" TargetMode="External"/><Relationship Id="rId56" Type="http://schemas.openxmlformats.org/officeDocument/2006/relationships/hyperlink" Target="https://www.rfc-editor.org/rfc/rfc791" TargetMode="External"/><Relationship Id="rId77" Type="http://schemas.openxmlformats.org/officeDocument/2006/relationships/hyperlink" Target="https://semver.org/lang/de/" TargetMode="External"/><Relationship Id="rId100" Type="http://schemas.openxmlformats.org/officeDocument/2006/relationships/hyperlink" Target="https://www.bsi.bund.de/grundschutz" TargetMode="External"/><Relationship Id="rId105" Type="http://schemas.openxmlformats.org/officeDocument/2006/relationships/hyperlink" Target="https://www.acer.europa.eu/electricity/cybersecurity" TargetMode="External"/><Relationship Id="rId126" Type="http://schemas.openxmlformats.org/officeDocument/2006/relationships/hyperlink" Target="https://www.bundesnetzagentur.de/DE/Fachthemen/ElektrizitaetundGas/Versorgungssicherheit/IT_Sicherheit/start.html" TargetMode="External"/><Relationship Id="rId147" Type="http://schemas.openxmlformats.org/officeDocument/2006/relationships/fontTable" Target="fontTable.xml"/><Relationship Id="rId8" Type="http://schemas.openxmlformats.org/officeDocument/2006/relationships/hyperlink" Target="https://www.rfc-editor.org/rfc/rfc9110" TargetMode="External"/><Relationship Id="rId51" Type="http://schemas.openxmlformats.org/officeDocument/2006/relationships/hyperlink" Target="https://www.rfc-editor.org/rfc/rfc7516" TargetMode="External"/><Relationship Id="rId72" Type="http://schemas.openxmlformats.org/officeDocument/2006/relationships/hyperlink" Target="https://www.rfc-editor.org/rfc/rfc9112" TargetMode="External"/><Relationship Id="rId93" Type="http://schemas.openxmlformats.org/officeDocument/2006/relationships/hyperlink" Target="https://www.acer.europa.eu/electricity/cybersecurity" TargetMode="External"/><Relationship Id="rId98" Type="http://schemas.openxmlformats.org/officeDocument/2006/relationships/hyperlink" Target="https://www.bsi.bund.de/DE/Themen/Unternehmen-und-Organisationen/Standards-und-Zertifizierung/Technische-Richtlinien/TR-nach-Thema-sortiert/tr03116/TR-03116_node.html" TargetMode="External"/><Relationship Id="rId121" Type="http://schemas.openxmlformats.org/officeDocument/2006/relationships/hyperlink" Target="https://eur-lex.europa.eu/legal-content/DE/TXT/?uri=CELEX%3A32024R1366" TargetMode="External"/><Relationship Id="rId142" Type="http://schemas.openxmlformats.org/officeDocument/2006/relationships/hyperlink" Target="https://www.entsoe.eu/network_codes/nccs/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rfc-editor.org/rfc/rfc9457" TargetMode="External"/><Relationship Id="rId46" Type="http://schemas.openxmlformats.org/officeDocument/2006/relationships/hyperlink" Target="https://www.w3.org/TR/trace-context/" TargetMode="External"/><Relationship Id="rId67" Type="http://schemas.openxmlformats.org/officeDocument/2006/relationships/hyperlink" Target="https://www.rfc-editor.org/rfc/rfc8259" TargetMode="External"/><Relationship Id="rId116" Type="http://schemas.openxmlformats.org/officeDocument/2006/relationships/hyperlink" Target="https://www.rfc-editor.org/rfc/rfc7519" TargetMode="External"/><Relationship Id="rId137" Type="http://schemas.openxmlformats.org/officeDocument/2006/relationships/hyperlink" Target="https://www.rfc-editor.org/rfc/rfc7519" TargetMode="External"/><Relationship Id="rId20" Type="http://schemas.openxmlformats.org/officeDocument/2006/relationships/hyperlink" Target="https://learn.microsoft.com/en-us/azure/azure-monitor/app/distributed-trace-data" TargetMode="External"/><Relationship Id="rId41" Type="http://schemas.openxmlformats.org/officeDocument/2006/relationships/hyperlink" Target="https://developer.paypal.com/api/nvp-soap/ipn/" TargetMode="External"/><Relationship Id="rId62" Type="http://schemas.openxmlformats.org/officeDocument/2006/relationships/hyperlink" Target="https://www.rfc-editor.org/rfc/rfc6838" TargetMode="External"/><Relationship Id="rId83" Type="http://schemas.openxmlformats.org/officeDocument/2006/relationships/hyperlink" Target="https://www.berlin-group.org/nextgenpsd2-downloads" TargetMode="External"/><Relationship Id="rId88" Type="http://schemas.openxmlformats.org/officeDocument/2006/relationships/hyperlink" Target="https://datatracker.ietf.org/doc/draft-ietf-httpapi-idempotency-key-header/" TargetMode="External"/><Relationship Id="rId111" Type="http://schemas.openxmlformats.org/officeDocument/2006/relationships/hyperlink" Target="https://www.rfc-editor.org/rfc/rfc8446" TargetMode="External"/><Relationship Id="rId132" Type="http://schemas.openxmlformats.org/officeDocument/2006/relationships/hyperlink" Target="https://owasp.org/API-Security/editions/2023/en/0x11-t10/" TargetMode="External"/><Relationship Id="rId15" Type="http://schemas.openxmlformats.org/officeDocument/2006/relationships/hyperlink" Target="https://spec.openapis.org/oas/v3.1.0" TargetMode="External"/><Relationship Id="rId36" Type="http://schemas.openxmlformats.org/officeDocument/2006/relationships/hyperlink" Target="https://cloud.google.com/endpoints/docs/openapi" TargetMode="External"/><Relationship Id="rId57" Type="http://schemas.openxmlformats.org/officeDocument/2006/relationships/hyperlink" Target="https://www.rfc-editor.org/rfc/rfc2119" TargetMode="External"/><Relationship Id="rId106" Type="http://schemas.openxmlformats.org/officeDocument/2006/relationships/hyperlink" Target="https://eur-lex.europa.eu/legal-content/DE/TXT/?uri=CELEX%3A32024R1366" TargetMode="External"/><Relationship Id="rId127" Type="http://schemas.openxmlformats.org/officeDocument/2006/relationships/hyperlink" Target="https://www.bsi.bund.de/DE/Themen/Unternehmen-und-Organisationen/Standards-und-Zertifizierung/Technische-Richtlinien/TR-nach-Thema-sortiert/tr02102/tr-02102.html" TargetMode="External"/><Relationship Id="rId10" Type="http://schemas.openxmlformats.org/officeDocument/2006/relationships/hyperlink" Target="https://docs.github.com/en/rest/overview/api-versions" TargetMode="External"/><Relationship Id="rId31" Type="http://schemas.openxmlformats.org/officeDocument/2006/relationships/hyperlink" Target="https://cloud.google.com/storage/docs/retry-strategy" TargetMode="External"/><Relationship Id="rId52" Type="http://schemas.openxmlformats.org/officeDocument/2006/relationships/hyperlink" Target="https://www.rfc-editor.org/rfc/rfc9421" TargetMode="External"/><Relationship Id="rId73" Type="http://schemas.openxmlformats.org/officeDocument/2006/relationships/hyperlink" Target="https://www.rfc-editor.org/rfc/rfc9113" TargetMode="External"/><Relationship Id="rId78" Type="http://schemas.openxmlformats.org/officeDocument/2006/relationships/hyperlink" Target="https://www.w3.org/TR/trace-context/" TargetMode="External"/><Relationship Id="rId94" Type="http://schemas.openxmlformats.org/officeDocument/2006/relationships/hyperlink" Target="https://eur-lex.europa.eu/legal-content/DE/TXT/?uri=CELEX%3A32022L2555" TargetMode="External"/><Relationship Id="rId99" Type="http://schemas.openxmlformats.org/officeDocument/2006/relationships/hyperlink" Target="https://www.bsi.bund.de/DE/Themen/Unternehmen-und-Organisationen/Standards-und-Zertifizierung/Technische-Richtlinien/TR-nach-Thema-sortiert/tr03116/TR-03116_node.html" TargetMode="External"/><Relationship Id="rId101" Type="http://schemas.openxmlformats.org/officeDocument/2006/relationships/hyperlink" Target="https://www.bundesnetzagentur.de/DE/Fachthemen/ElektrizitaetundGas/Versorgungssicherheit/IT_Sicherheit/start.html" TargetMode="External"/><Relationship Id="rId122" Type="http://schemas.openxmlformats.org/officeDocument/2006/relationships/hyperlink" Target="https://eur-lex.europa.eu/legal-content/DE/TXT/?uri=CELEX%3A32022L2555" TargetMode="External"/><Relationship Id="rId143" Type="http://schemas.openxmlformats.org/officeDocument/2006/relationships/hyperlink" Target="https://www.acer.europa.eu/electricity/cybersecurity" TargetMode="External"/><Relationship Id="rId14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opensource.zalando.com/restful-api-guidelines/" TargetMode="External"/><Relationship Id="rId26" Type="http://schemas.openxmlformats.org/officeDocument/2006/relationships/hyperlink" Target="https://learn.microsoft.com/en-us/rest/api/azure/" TargetMode="External"/><Relationship Id="rId47" Type="http://schemas.openxmlformats.org/officeDocument/2006/relationships/hyperlink" Target="https://datatracker.ietf.org/doc/draft-ietf-httpapi-idempotency-key-header/" TargetMode="External"/><Relationship Id="rId68" Type="http://schemas.openxmlformats.org/officeDocument/2006/relationships/hyperlink" Target="https://www.rfc-editor.org/rfc/rfc8446" TargetMode="External"/><Relationship Id="rId89" Type="http://schemas.openxmlformats.org/officeDocument/2006/relationships/hyperlink" Target="https://transparency.entsoe.eu/content/static_content/Static%20content/web%20api/Guide.html" TargetMode="External"/><Relationship Id="rId112" Type="http://schemas.openxmlformats.org/officeDocument/2006/relationships/hyperlink" Target="https://www.rfc-editor.org/rfc/rfc6749" TargetMode="External"/><Relationship Id="rId133" Type="http://schemas.openxmlformats.org/officeDocument/2006/relationships/hyperlink" Target="https://www.iso.org/standard/27001" TargetMode="External"/><Relationship Id="rId16" Type="http://schemas.openxmlformats.org/officeDocument/2006/relationships/hyperlink" Target="https://www.rfc-editor.org/rfc/rfc6838" TargetMode="External"/><Relationship Id="rId37" Type="http://schemas.openxmlformats.org/officeDocument/2006/relationships/hyperlink" Target="https://transparency.entsoe.eu/content/static_content/Static%20content/web%20api/Guide.html" TargetMode="External"/><Relationship Id="rId58" Type="http://schemas.openxmlformats.org/officeDocument/2006/relationships/hyperlink" Target="https://www.rfc-editor.org/rfc/rfc3339" TargetMode="External"/><Relationship Id="rId79" Type="http://schemas.openxmlformats.org/officeDocument/2006/relationships/hyperlink" Target="https://opentelemetry.io/" TargetMode="External"/><Relationship Id="rId102" Type="http://schemas.openxmlformats.org/officeDocument/2006/relationships/hyperlink" Target="https://www.bundesnetzagentur.de/DE/Fachthemen/ElektrizitaetundGas/Versorgungssicherheit/IT_Sicherheit/KritischeKomponenten/start.html" TargetMode="External"/><Relationship Id="rId123" Type="http://schemas.openxmlformats.org/officeDocument/2006/relationships/hyperlink" Target="https://www.gesetze-im-internet.de/bsig_2021/" TargetMode="External"/><Relationship Id="rId144" Type="http://schemas.openxmlformats.org/officeDocument/2006/relationships/hyperlink" Target="https://www.openkritis.de/it-sicherheitsgesetz/sektor_energie.html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7163</Words>
  <Characters>45128</Characters>
  <Application>Microsoft Office Word</Application>
  <DocSecurity>0</DocSecurity>
  <Lines>376</Lines>
  <Paragraphs>104</Paragraphs>
  <ScaleCrop>false</ScaleCrop>
  <Company/>
  <LinksUpToDate>false</LinksUpToDate>
  <CharactersWithSpaces>52187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Edgar Jung</cp:lastModifiedBy>
  <cp:revision>2</cp:revision>
  <dcterms:created xsi:type="dcterms:W3CDTF">2026-06-01T08:42:00Z</dcterms:created>
  <dcterms:modified xsi:type="dcterms:W3CDTF">2026-06-01T08:42:00Z</dcterms:modified>
</cp:coreProperties>
</file>