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inline distT="0" distB="0" distL="0" distR="0">
            <wp:extent cx="76200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720"/>
      </w:pPr>
      <w:r>
        <w:rPr>
          <w:rFonts w:ascii="Plus Jakarta Sans" w:cs="Plus Jakarta Sans" w:eastAsia="Plus Jakarta Sans" w:hAnsi="Plus Jakarta Sans"/>
          <w:color w:val="000000"/>
          <w:sz w:val="40"/>
          <w:szCs w:val="40"/>
        </w:rPr>
        <w:t xml:space="preserve">ENTREGABLE</w:t>
      </w:r>
    </w:p>
    <w:p>
      <w:pPr>
        <w:pBdr>
          <w:left w:val="single" w:color="3356F6" w:sz="6" w:space="12"/>
        </w:pBdr>
        <w:spacing w:after="480" w:before="200" w:line="360"/>
      </w:pPr>
      <w:r>
        <w:rPr>
          <w:rFonts w:ascii="Plus Jakarta Sans" w:cs="Plus Jakarta Sans" w:eastAsia="Plus Jakarta Sans" w:hAnsi="Plus Jakarta Sans"/>
          <w:color w:val="231F20"/>
          <w:sz w:val="40"/>
          <w:szCs w:val="40"/>
        </w:rPr>
        <w:t xml:space="preserve">Plataforma Tec Beyond: Descripción de la aplicación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rPr>
                <w:rFonts w:ascii="Roboto Mono" w:cs="Roboto Mono" w:eastAsia="Roboto Mono" w:hAnsi="Roboto Mono"/>
                <w:color w:val="666666"/>
                <w:sz w:val="16"/>
                <w:szCs w:val="16"/>
              </w:rPr>
              <w:t xml:space="preserve">PREPARADO PARA: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Roboto Mono" w:cs="Roboto Mono" w:eastAsia="Roboto Mono" w:hAnsi="Roboto Mono"/>
                <w:color w:val="231F20"/>
                <w:sz w:val="16"/>
                <w:szCs w:val="16"/>
              </w:rPr>
              <w:t xml:space="preserve">JORGE BLANDO</w:t>
            </w:r>
          </w:p>
          <w:p>
            <w:pPr>
              <w:spacing w:after="40" w:before="0"/>
            </w:pPr>
            <w:r>
              <w:rPr>
                <w:rFonts w:ascii="Roboto Mono" w:cs="Roboto Mono" w:eastAsia="Roboto Mono" w:hAnsi="Roboto Mono"/>
                <w:color w:val="231F20"/>
                <w:sz w:val="16"/>
                <w:szCs w:val="16"/>
              </w:rPr>
              <w:t xml:space="preserve">DIRECCIÓN DE VINCULACIÓN, TEC DE MONTERREY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rPr>
                <w:rFonts w:ascii="Roboto Mono" w:cs="Roboto Mono" w:eastAsia="Roboto Mono" w:hAnsi="Roboto Mono"/>
                <w:color w:val="666666"/>
                <w:sz w:val="16"/>
                <w:szCs w:val="16"/>
              </w:rPr>
              <w:t xml:space="preserve">PREPARADO POR: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Roboto Mono" w:cs="Roboto Mono" w:eastAsia="Roboto Mono" w:hAnsi="Roboto Mono"/>
                <w:color w:val="231F20"/>
                <w:sz w:val="16"/>
                <w:szCs w:val="16"/>
              </w:rPr>
              <w:t xml:space="preserve">EDGAR BARROSO</w:t>
            </w:r>
          </w:p>
          <w:p>
            <w:pPr>
              <w:spacing w:after="40" w:before="0"/>
            </w:pPr>
            <w:r>
              <w:rPr>
                <w:rFonts w:ascii="Roboto Mono" w:cs="Roboto Mono" w:eastAsia="Roboto Mono" w:hAnsi="Roboto Mono"/>
                <w:color w:val="231F20"/>
                <w:sz w:val="16"/>
                <w:szCs w:val="16"/>
              </w:rPr>
              <w:t xml:space="preserve">HORIZONS ARCHITECTURE</w:t>
            </w:r>
          </w:p>
        </w:tc>
      </w:tr>
    </w:tbl>
    <w:p>
      <w:pPr>
        <w:spacing w:after="0" w:before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80"/>
            </w:pPr>
            <w:r>
              <w:rPr>
                <w:rFonts w:ascii="Roboto Mono" w:cs="Roboto Mono" w:eastAsia="Roboto Mono" w:hAnsi="Roboto Mono"/>
                <w:color w:val="666666"/>
                <w:sz w:val="16"/>
                <w:szCs w:val="16"/>
              </w:rPr>
              <w:t xml:space="preserve">HORIZONSARCHITECTURE.AI</w:t>
            </w:r>
          </w:p>
        </w:tc>
        <w:tc>
          <w:tcPr>
            <w:tcW w:type="dxa" w:w="3120"/>
            <w:tcBorders>
              <w:top w:val="single" w:color="CCCCCC" w:sz="1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80"/>
              <w:jc w:val="center"/>
            </w:pPr>
            <w:r>
              <w:rPr>
                <w:rFonts w:ascii="Roboto Mono" w:cs="Roboto Mono" w:eastAsia="Roboto Mono" w:hAnsi="Roboto Mono"/>
                <w:color w:val="666666"/>
                <w:sz w:val="16"/>
                <w:szCs w:val="16"/>
              </w:rPr>
              <w:t xml:space="preserve">FECHA: MARZO 2026</w:t>
            </w:r>
          </w:p>
        </w:tc>
        <w:tc>
          <w:tcPr>
            <w:tcW w:type="dxa" w:w="3120"/>
            <w:tcBorders>
              <w:top w:val="single" w:color="CCCCCC" w:sz="1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80"/>
              <w:jc w:val="right"/>
            </w:pPr>
            <w:r>
              <w:rPr>
                <w:rFonts w:ascii="Roboto Mono" w:cs="Roboto Mono" w:eastAsia="Roboto Mono" w:hAnsi="Roboto Mono"/>
                <w:color w:val="666666"/>
                <w:sz w:val="16"/>
                <w:szCs w:val="16"/>
              </w:rPr>
              <w:t xml:space="preserve">VERSIÓN: 2.0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20" w:footer="720" w:gutter="0"/>
          <w:pgNumType/>
          <w:docGrid w:linePitch="360"/>
        </w:sectPr>
      </w:pPr>
    </w:p>
    <w:p>
      <w:pPr>
        <w:spacing w:after="80" w:before="0"/>
      </w:pPr>
      <w:r>
        <w:rPr>
          <w:rFonts w:ascii="Roboto Mono" w:cs="Roboto Mono" w:eastAsia="Roboto Mono" w:hAnsi="Roboto Mono"/>
          <w:color w:val="666666"/>
          <w:sz w:val="16"/>
          <w:szCs w:val="16"/>
        </w:rPr>
        <w:t xml:space="preserve">01</w:t>
      </w:r>
    </w:p>
    <w:p>
      <w:pPr>
        <w:pStyle w:val="Heading1"/>
        <w:keepNext/>
        <w:spacing w:after="360" w:before="0" w:line="276"/>
      </w:pPr>
      <w:r>
        <w:rPr>
          <w:rFonts w:ascii="Plus Jakarta Sans" w:cs="Plus Jakarta Sans" w:eastAsia="Plus Jakarta Sans" w:hAnsi="Plus Jakarta Sans"/>
          <w:color w:val="3356F6"/>
          <w:sz w:val="40"/>
          <w:szCs w:val="40"/>
        </w:rPr>
        <w:t xml:space="preserve">Qué es</w:t>
      </w:r>
    </w:p>
    <w:p>
      <w:pPr>
        <w:spacing w:after="16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Tec Beyond es una comunidad de personas que comparten un compromiso: generar impacto más allá de lo empresarial. La plataforma que proponemos es el espacio digital donde esa comunidad piensa, se conecta, aprende y construye legado — no una red social, no un directorio corporativo, no un canal de ventas.</w:t>
      </w:r>
    </w:p>
    <w:p>
      <w:pPr>
        <w:spacing w:after="16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Lo que hace esta plataforma diferente de cualquier otra es que cada integrante tiene su propio portal inteligente: un espacio personal donde un sistema de inteligencia artificial lo escucha, lo entiende y lo acompaña a lo largo del tiempo. No es un chatbot que responde preguntas. Es un sistema que aprende quién es cada persona — qué quiere lograr, qué sabe, qué necesita aprender, qué puede aportar — y usa esa comprensión para conectarle con las personas, el contenido y las oportunidades correctas dentro de la comunidad.</w:t>
      </w:r>
    </w:p>
    <w:p>
      <w:pPr>
        <w:spacing w:after="16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El sistema está construido bajo la metodología de Horizons Architecture y se organiza en seis dimensiones que cubren integralmente a cada persona y a la comunidad como un todo: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335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335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Pregunta que responde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335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Qué hace para cada integrante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Legado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¿Qué quiero dejar al mundo?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Ayuda a definir y evolucionar el propósito personal dentro de la comunidad. Es la brújula que orienta todo lo demás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Comunidad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¿Con quién me conecto?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Mapea relaciones, sugiere conexiones por complementariedad de conocimiento y experiencia, facilita encuentros con sentido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Aprendizaje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¿Qué sé y qué necesito aprender?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Identifica conocimiento que puede compartir y conocimiento que necesita. Crea rutas de aprendizaje personalizadas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Capacidades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¿Qué herramientas y recursos tengo?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Registra recursos, infraestructura, redes de contacto y capacidades que cada persona aporta. Detecta complementariedad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Contexto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¿Qué está pasando que me importa?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Curación personalizada de tendencias, cambios regulatorios, oportunidades de mercado — filtrado por el legado de cada persona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Proyectos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¿En qué estoy trabajando?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Visibiliza iniciativas, detecta oportunidades de colaboración, conecta proyectos complementarios entre integrantes</w:t>
            </w:r>
          </w:p>
        </w:tc>
      </w:tr>
    </w:tbl>
    <w:p>
      <w:pPr>
        <w:spacing w:after="16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Estas seis dimensiones no son secciones de un menú. Son la estructura del pensamiento del sistema. Cada interacción — una conversación con el agente, un contenido consumido, una conexión aceptada — alimenta simultáneamente las seis dimensiones y enriquece la comprensión que el sistema tiene de cada persona.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 w:line="276"/>
            </w:pPr>
            <w:r>
              <w:rPr>
                <w:rFonts w:ascii="Plus Jakarta Sans" w:cs="Plus Jakarta Sans" w:eastAsia="Plus Jakarta Sans" w:hAnsi="Plus Jakarta Sans"/>
                <w:color w:val="231F20"/>
                <w:sz w:val="21"/>
                <w:szCs w:val="21"/>
              </w:rPr>
              <w:t xml:space="preserve">"El conocimiento compartido genera más conocimiento."</w:t>
            </w:r>
          </w:p>
          <w:p>
            <w:pPr>
              <w:spacing w:after="0" w:before="0"/>
            </w:pPr>
            <w:r>
              <w:rPr>
                <w:rFonts w:ascii="Roboto Mono" w:cs="Roboto Mono" w:eastAsia="Roboto Mono" w:hAnsi="Roboto Mono"/>
                <w:color w:val="666666"/>
                <w:sz w:val="16"/>
                <w:szCs w:val="16"/>
              </w:rPr>
              <w:t xml:space="preserve">— Consejo de representantes, 26 de febrero 2026</w:t>
            </w:r>
          </w:p>
        </w:tc>
      </w:tr>
    </w:tbl>
    <w:p>
      <w:pPr>
        <w:pBdr>
          <w:bottom w:val="single" w:color="CCCCCC" w:sz="1" w:space="8"/>
        </w:pBdr>
        <w:spacing w:after="480" w:before="960"/>
      </w:pPr>
    </w:p>
    <w:p>
      <w:pPr>
        <w:spacing w:after="80" w:before="0"/>
      </w:pPr>
      <w:r>
        <w:rPr>
          <w:rFonts w:ascii="Roboto Mono" w:cs="Roboto Mono" w:eastAsia="Roboto Mono" w:hAnsi="Roboto Mono"/>
          <w:color w:val="666666"/>
          <w:sz w:val="16"/>
          <w:szCs w:val="16"/>
        </w:rPr>
        <w:t xml:space="preserve">02</w:t>
      </w:r>
    </w:p>
    <w:p>
      <w:pPr>
        <w:pStyle w:val="Heading1"/>
        <w:keepNext/>
        <w:spacing w:after="360" w:before="0" w:line="276"/>
      </w:pPr>
      <w:r>
        <w:rPr>
          <w:rFonts w:ascii="Plus Jakarta Sans" w:cs="Plus Jakarta Sans" w:eastAsia="Plus Jakarta Sans" w:hAnsi="Plus Jakarta Sans"/>
          <w:color w:val="3356F6"/>
          <w:sz w:val="40"/>
          <w:szCs w:val="40"/>
        </w:rPr>
        <w:t xml:space="preserve">El portal personal</w:t>
      </w:r>
    </w:p>
    <w:p>
      <w:pPr>
        <w:spacing w:after="16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Cada integrante de Tec Beyond tiene un portal personal. Es su espacio dentro de la comunidad — el lugar desde donde ve todo, interactúa con todo y construye su participación a lo largo del tiempo.</w:t>
      </w:r>
    </w:p>
    <w:p>
      <w:pPr>
        <w:pStyle w:val="Heading2"/>
        <w:keepNext/>
        <w:spacing w:after="240" w:before="600" w:line="300"/>
      </w:pPr>
      <w:r>
        <w:rPr>
          <w:rFonts w:ascii="Plus Jakarta Sans" w:cs="Plus Jakarta Sans" w:eastAsia="Plus Jakarta Sans" w:hAnsi="Plus Jakarta Sans"/>
          <w:b/>
          <w:bCs/>
          <w:color w:val="231F20"/>
          <w:sz w:val="28"/>
          <w:szCs w:val="28"/>
        </w:rPr>
        <w:t xml:space="preserve">El agente raíz</w:t>
      </w:r>
    </w:p>
    <w:p>
      <w:pPr>
        <w:spacing w:after="16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Al centro del portal hay un agente de inteligencia artificial que funciona como interlocutor personal. Este agente: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b/>
          <w:bCs/>
          <w:color w:val="231F20"/>
          <w:sz w:val="21"/>
          <w:szCs w:val="21"/>
        </w:rPr>
        <w:t xml:space="preserve">Escucha. 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A través de conversaciones naturales (por WhatsApp o en la aplicación web), el agente va conociendo a cada persona. No pide que se llenen formularios ni que se respondan encuestas. Pregunta, escucha, recuerda.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b/>
          <w:bCs/>
          <w:color w:val="231F20"/>
          <w:sz w:val="21"/>
          <w:szCs w:val="21"/>
        </w:rPr>
        <w:t xml:space="preserve">Entiende. 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Con cada interacción, el agente construye una comprensión más profunda de quién es esa persona: su trayectoria, su experiencia, sus intereses, sus aspiraciones, su contexto.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b/>
          <w:bCs/>
          <w:color w:val="231F20"/>
          <w:sz w:val="21"/>
          <w:szCs w:val="21"/>
        </w:rPr>
        <w:t xml:space="preserve">Orienta. 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A partir de lo que sabe, el agente sugiere: personas que debería conocer, contenido que le sería útil, oportunidades de colaboración, temas que están surgiendo en la comunidad.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b/>
          <w:bCs/>
          <w:color w:val="231F20"/>
          <w:sz w:val="21"/>
          <w:szCs w:val="21"/>
        </w:rPr>
        <w:t xml:space="preserve">Evoluciona. 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El agente no es estático. Aprende de cada interacción, se actualiza con cada conversación, se adapta a los cambios en la vida profesional de cada integrante.</w:t>
      </w:r>
    </w:p>
    <w:p>
      <w:pPr>
        <w:spacing w:after="16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El agente raíz coordina seis agentes especializados — uno por cada dimensión — que trabajan en segundo plano procesando información, detectando patrones y generando recomendaciones. La persona interactúa con el agente raíz, que integra todo en una conversación coherente.</w:t>
      </w:r>
    </w:p>
    <w:p>
      <w:pPr>
        <w:pBdr>
          <w:bottom w:val="single" w:color="CCCCCC" w:sz="1" w:space="8"/>
        </w:pBdr>
        <w:spacing w:after="480" w:before="960"/>
      </w:pPr>
    </w:p>
    <w:p>
      <w:pPr>
        <w:spacing w:after="80" w:before="0"/>
      </w:pPr>
      <w:r>
        <w:rPr>
          <w:rFonts w:ascii="Roboto Mono" w:cs="Roboto Mono" w:eastAsia="Roboto Mono" w:hAnsi="Roboto Mono"/>
          <w:color w:val="666666"/>
          <w:sz w:val="16"/>
          <w:szCs w:val="16"/>
        </w:rPr>
        <w:t xml:space="preserve">03</w:t>
      </w:r>
    </w:p>
    <w:p>
      <w:pPr>
        <w:pStyle w:val="Heading1"/>
        <w:keepNext/>
        <w:spacing w:after="360" w:before="0" w:line="276"/>
      </w:pPr>
      <w:r>
        <w:rPr>
          <w:rFonts w:ascii="Plus Jakarta Sans" w:cs="Plus Jakarta Sans" w:eastAsia="Plus Jakarta Sans" w:hAnsi="Plus Jakarta Sans"/>
          <w:color w:val="3356F6"/>
          <w:sz w:val="40"/>
          <w:szCs w:val="40"/>
        </w:rPr>
        <w:t xml:space="preserve">Las seis dimensiones en la práctica</w:t>
      </w:r>
    </w:p>
    <w:p>
      <w:pPr>
        <w:pStyle w:val="Heading2"/>
        <w:keepNext/>
        <w:spacing w:after="240" w:before="600" w:line="300"/>
      </w:pPr>
      <w:r>
        <w:rPr>
          <w:rFonts w:ascii="Plus Jakarta Sans" w:cs="Plus Jakarta Sans" w:eastAsia="Plus Jakarta Sans" w:hAnsi="Plus Jakarta Sans"/>
          <w:b/>
          <w:bCs/>
          <w:color w:val="231F20"/>
          <w:sz w:val="28"/>
          <w:szCs w:val="28"/>
        </w:rPr>
        <w:t xml:space="preserve">Legado — "¿Qué quiero dejar?"</w:t>
      </w:r>
    </w:p>
    <w:p>
      <w:pPr>
        <w:spacing w:after="16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Es la primera dimensión que el sistema explora con cada integrante. No al llenar un campo de texto, sino a través de una conversación: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¿Qué te trajo a Tec Beyond?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¿Qué tema te gustaría que la comunidad recordara gracias a ti?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Si pudieras cambiar algo en tu industria, ¿qué sería?</w:t>
      </w:r>
    </w:p>
    <w:p>
      <w:pPr>
        <w:spacing w:after="16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A partir de estas conversaciones, el agente construye una definición de legado que evoluciona con el tiempo. Esta definición es la brújula del sistema: determina qué contenido se le muestra, qué conexiones se le sugieren, qué oportunidades se le presentan.</w:t>
      </w:r>
    </w:p>
    <w:p>
      <w:pPr>
        <w:spacing w:after="16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El legado no es un texto fijo. Es un mapa vivo que se enriquece con cada interacción. Después de seis meses, el agente puede mostrar a la persona cómo ha evolucionado: "Cuando entraste, tu enfoque era manufactura sostenible. Hoy, tu legado se ha expandido hacia cadenas de suministro resilientes y mentoría de emprendedores en la región."</w:t>
      </w:r>
    </w:p>
    <w:p>
      <w:pPr>
        <w:pStyle w:val="Heading2"/>
        <w:keepNext/>
        <w:spacing w:after="240" w:before="600" w:line="300"/>
      </w:pPr>
      <w:r>
        <w:rPr>
          <w:rFonts w:ascii="Plus Jakarta Sans" w:cs="Plus Jakarta Sans" w:eastAsia="Plus Jakarta Sans" w:hAnsi="Plus Jakarta Sans"/>
          <w:b/>
          <w:bCs/>
          <w:color w:val="231F20"/>
          <w:sz w:val="28"/>
          <w:szCs w:val="28"/>
        </w:rPr>
        <w:t xml:space="preserve">Comunidad — "¿Con quién me conecto?"</w:t>
      </w:r>
    </w:p>
    <w:p>
      <w:pPr>
        <w:spacing w:after="16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El agente de comunidad mapea las relaciones de cada integrante y sugiere conexiones basadas en complementariedad genuina — no en potencial de negocio.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El sistema analiza el perfil completo de cada persona (experiencia, conocimiento, legado, contexto) y detecta complementariedades con otros integrantes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Cada sugerencia viene con una explicación: "Ambos lideran empresas familiares en transición generacional y podrían compartir perspectivas sobre gobernanza"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Double opt-in: ninguna parte ve quién es la otra hasta que ambas aceptan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Si alguien rechaza, la otra persona nunca se entera</w:t>
      </w:r>
    </w:p>
    <w:p>
      <w:pPr>
        <w:pStyle w:val="Heading2"/>
        <w:keepNext/>
        <w:spacing w:after="240" w:before="600" w:line="300"/>
      </w:pPr>
      <w:r>
        <w:rPr>
          <w:rFonts w:ascii="Plus Jakarta Sans" w:cs="Plus Jakarta Sans" w:eastAsia="Plus Jakarta Sans" w:hAnsi="Plus Jakarta Sans"/>
          <w:b/>
          <w:bCs/>
          <w:color w:val="231F20"/>
          <w:sz w:val="28"/>
          <w:szCs w:val="28"/>
        </w:rPr>
        <w:t xml:space="preserve">Aprendizaje — "¿Qué sé y qué necesito?"</w:t>
      </w:r>
    </w:p>
    <w:p>
      <w:pPr>
        <w:spacing w:after="16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Cada persona tiene conocimiento valioso que otros necesitan, y tiene necesidades de aprendizaje que otros pueden cubrir. El agente de aprendizaje hace visible este intercambio: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b/>
          <w:bCs/>
          <w:color w:val="231F20"/>
          <w:sz w:val="21"/>
          <w:szCs w:val="21"/>
        </w:rPr>
        <w:t xml:space="preserve">Generar conocimiento: 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Cuando alguien comparte una experiencia, un caso o una reflexión, el sistema lo distribuye a quienes más les sirve. No se pierde en un timeline — llega a las personas correctas.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b/>
          <w:bCs/>
          <w:color w:val="231F20"/>
          <w:sz w:val="21"/>
          <w:szCs w:val="21"/>
        </w:rPr>
        <w:t xml:space="preserve">Obtener conocimiento: 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A través de conversaciones y del análisis de contexto, el agente detecta brechas relevantes: "Tu industria está migrando a regulación ESG. ¿Te gustaría aprender más sobre cómo otros integrantes lo están abordando?"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b/>
          <w:bCs/>
          <w:color w:val="231F20"/>
          <w:sz w:val="21"/>
          <w:szCs w:val="21"/>
        </w:rPr>
        <w:t xml:space="preserve">Compartir con otros: 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El sistema sugiere rutas de mentoría, conexiones con personas que tienen la experiencia que se busca, y contenido relevante — todo alineado con el legado de cada persona.</w:t>
      </w:r>
    </w:p>
    <w:p>
      <w:pPr>
        <w:pStyle w:val="Heading2"/>
        <w:keepNext/>
        <w:spacing w:after="240" w:before="600" w:line="300"/>
      </w:pPr>
      <w:r>
        <w:rPr>
          <w:rFonts w:ascii="Plus Jakarta Sans" w:cs="Plus Jakarta Sans" w:eastAsia="Plus Jakarta Sans" w:hAnsi="Plus Jakarta Sans"/>
          <w:b/>
          <w:bCs/>
          <w:color w:val="231F20"/>
          <w:sz w:val="28"/>
          <w:szCs w:val="28"/>
        </w:rPr>
        <w:t xml:space="preserve">Capacidades — "¿Qué aporto?"</w:t>
      </w:r>
    </w:p>
    <w:p>
      <w:pPr>
        <w:spacing w:after="16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Más allá del conocimiento, cada persona tiene recursos y capacidades concretas: infraestructura, redes de contacto, presencia en mercados específicos. El agente de capacidades registra y mapea: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Qué recursos puede poner a disposición de la comunidad (espacios, contactos, canales, infraestructura)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Qué capacidades técnicas o operativas distinguen a su empresa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En qué mercados o regiones tiene presencia activa</w:t>
      </w:r>
    </w:p>
    <w:p>
      <w:pPr>
        <w:spacing w:after="16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Este mapeo identifica oportunidades de colaboración que van más allá de lo intelectual: "Tu empresa tiene presencia logística en el Bajío y hay un integrante en Chihuahua buscando distribución en esa región."</w:t>
      </w:r>
    </w:p>
    <w:p>
      <w:pPr>
        <w:pStyle w:val="Heading2"/>
        <w:keepNext/>
        <w:spacing w:after="240" w:before="600" w:line="300"/>
      </w:pPr>
      <w:r>
        <w:rPr>
          <w:rFonts w:ascii="Plus Jakarta Sans" w:cs="Plus Jakarta Sans" w:eastAsia="Plus Jakarta Sans" w:hAnsi="Plus Jakarta Sans"/>
          <w:b/>
          <w:bCs/>
          <w:color w:val="231F20"/>
          <w:sz w:val="28"/>
          <w:szCs w:val="28"/>
        </w:rPr>
        <w:t xml:space="preserve">Contexto — "¿Qué está pasando que me importa?"</w:t>
      </w:r>
    </w:p>
    <w:p>
      <w:pPr>
        <w:spacing w:after="16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El agente de contexto funciona como un radar personalizado. Monitorea tendencias relevantes para el sector de cada integrante, cambios regulatorios, movimientos geopolíticos pertinentes y temas emergentes dentro de la comunidad Tec Beyond.</w:t>
      </w:r>
    </w:p>
    <w:p>
      <w:pPr>
        <w:spacing w:after="16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La diferencia con un servicio genérico de noticias es que este agente filtra todo a través del legado de cada persona. Un integrante dedicado a manufactura ve tendencias de automatización y nearshoring. Otro dedicado a fintech ve regulación financiera y adopción digital. Cada quien ve lo que importa para su legado.</w:t>
      </w:r>
    </w:p>
    <w:p>
      <w:pPr>
        <w:pStyle w:val="Heading2"/>
        <w:keepNext/>
        <w:spacing w:after="240" w:before="600" w:line="300"/>
      </w:pPr>
      <w:r>
        <w:rPr>
          <w:rFonts w:ascii="Plus Jakarta Sans" w:cs="Plus Jakarta Sans" w:eastAsia="Plus Jakarta Sans" w:hAnsi="Plus Jakarta Sans"/>
          <w:b/>
          <w:bCs/>
          <w:color w:val="231F20"/>
          <w:sz w:val="28"/>
          <w:szCs w:val="28"/>
        </w:rPr>
        <w:t xml:space="preserve">Proyectos — "¿En qué estoy trabajando?"</w:t>
      </w:r>
    </w:p>
    <w:p>
      <w:pPr>
        <w:spacing w:after="16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El agente de proyectos hace visible las iniciativas de cada integrante para detectar oportunidades de colaboración: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Cada persona puede compartir en qué está trabajando: proyectos activos, retos actuales, oportunidades que busca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El sistema detecta intersecciones: "Dos integrantes están trabajando en expansión a Estados Unidos desde industrias complementarias"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Conecta proyectos con conocimiento y capacidades de otros: "Hay un integrante que ya hizo lo que tú estás intentando. ¿Te interesa conectar?"</w:t>
      </w:r>
    </w:p>
    <w:p>
      <w:pPr>
        <w:pBdr>
          <w:bottom w:val="single" w:color="CCCCCC" w:sz="1" w:space="8"/>
        </w:pBdr>
        <w:spacing w:after="480" w:before="960"/>
      </w:pPr>
    </w:p>
    <w:p>
      <w:pPr>
        <w:spacing w:after="80" w:before="0"/>
      </w:pPr>
      <w:r>
        <w:rPr>
          <w:rFonts w:ascii="Roboto Mono" w:cs="Roboto Mono" w:eastAsia="Roboto Mono" w:hAnsi="Roboto Mono"/>
          <w:color w:val="666666"/>
          <w:sz w:val="16"/>
          <w:szCs w:val="16"/>
        </w:rPr>
        <w:t xml:space="preserve">04</w:t>
      </w:r>
    </w:p>
    <w:p>
      <w:pPr>
        <w:pStyle w:val="Heading1"/>
        <w:keepNext/>
        <w:spacing w:after="360" w:before="0" w:line="276"/>
      </w:pPr>
      <w:r>
        <w:rPr>
          <w:rFonts w:ascii="Plus Jakarta Sans" w:cs="Plus Jakarta Sans" w:eastAsia="Plus Jakarta Sans" w:hAnsi="Plus Jakarta Sans"/>
          <w:color w:val="3356F6"/>
          <w:sz w:val="40"/>
          <w:szCs w:val="40"/>
        </w:rPr>
        <w:t xml:space="preserve">El feed: contenido al servicio del legado</w:t>
      </w:r>
    </w:p>
    <w:p>
      <w:pPr>
        <w:spacing w:after="16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Al entrar al portal, cada integrante encuentra un feed de contenido curado específicamente para él o ella. No es un timeline de publicaciones aleatorias ni un muro de actividad. Es una selección intencional de: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b/>
          <w:bCs/>
          <w:color w:val="231F20"/>
          <w:sz w:val="21"/>
          <w:szCs w:val="21"/>
        </w:rPr>
        <w:t xml:space="preserve">Artículos y análisis 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relevantes para su industria, su región y su legado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b/>
          <w:bCs/>
          <w:color w:val="231F20"/>
          <w:sz w:val="21"/>
          <w:szCs w:val="21"/>
        </w:rPr>
        <w:t xml:space="preserve">Actividad de la comunidad 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que le concierne: conexiones sugeridas, temas en los que participa, eventos próximos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b/>
          <w:bCs/>
          <w:color w:val="231F20"/>
          <w:sz w:val="21"/>
          <w:szCs w:val="21"/>
        </w:rPr>
        <w:t xml:space="preserve">Perspectivas de integrantes 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con perfiles similares o complementarios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b/>
          <w:bCs/>
          <w:color w:val="231F20"/>
          <w:sz w:val="21"/>
          <w:szCs w:val="21"/>
        </w:rPr>
        <w:t xml:space="preserve">Tendencias detectadas 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por el agente de contexto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b/>
          <w:bCs/>
          <w:color w:val="231F20"/>
          <w:sz w:val="21"/>
          <w:szCs w:val="21"/>
        </w:rPr>
        <w:t xml:space="preserve">Oportunidades de colaboración 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identificadas por el agente de proyectos</w:t>
      </w:r>
    </w:p>
    <w:p>
      <w:pPr>
        <w:spacing w:after="16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El criterio de curación es el legado: lo que cada persona ha definido como importante determina lo que ve. El feed se enriquece con el tiempo. Entre más interactúa la persona con el sistema, más preciso se vuelve.</w:t>
      </w:r>
    </w:p>
    <w:p>
      <w:pPr>
        <w:pBdr>
          <w:bottom w:val="single" w:color="CCCCCC" w:sz="1" w:space="8"/>
        </w:pBdr>
        <w:spacing w:after="480" w:before="960"/>
      </w:pPr>
    </w:p>
    <w:p>
      <w:pPr>
        <w:spacing w:after="80" w:before="0"/>
      </w:pPr>
      <w:r>
        <w:rPr>
          <w:rFonts w:ascii="Roboto Mono" w:cs="Roboto Mono" w:eastAsia="Roboto Mono" w:hAnsi="Roboto Mono"/>
          <w:color w:val="666666"/>
          <w:sz w:val="16"/>
          <w:szCs w:val="16"/>
        </w:rPr>
        <w:t xml:space="preserve">05</w:t>
      </w:r>
    </w:p>
    <w:p>
      <w:pPr>
        <w:pStyle w:val="Heading1"/>
        <w:keepNext/>
        <w:spacing w:after="360" w:before="0" w:line="276"/>
      </w:pPr>
      <w:r>
        <w:rPr>
          <w:rFonts w:ascii="Plus Jakarta Sans" w:cs="Plus Jakarta Sans" w:eastAsia="Plus Jakarta Sans" w:hAnsi="Plus Jakarta Sans"/>
          <w:color w:val="3356F6"/>
          <w:sz w:val="40"/>
          <w:szCs w:val="40"/>
        </w:rPr>
        <w:t xml:space="preserve">Principios del consejo reflejados en la plataforma</w:t>
      </w:r>
    </w:p>
    <w:p>
      <w:pPr>
        <w:spacing w:after="16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Estos principios, expresados por el consejo de representantes el 26 de febrero de 2026, son los criterios de diseño contra los que se evalúa cada funcionalidad: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335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468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335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Implicación en la plataforma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Compartir, no vender</w:t>
            </w:r>
          </w:p>
        </w:tc>
        <w:tc>
          <w:tcPr>
            <w:tcW w:type="dxa" w:w="468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No hay catálogos ni vitrinas de productos. Los perfiles describen conocimiento, experiencia y legado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Valor desde el primer momento</w:t>
            </w:r>
          </w:p>
        </w:tc>
        <w:tc>
          <w:tcPr>
            <w:tcW w:type="dxa" w:w="468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Al entrar, cada integrante ya encuentra contenido relevante, contexto de su red y conexiones sugeridas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Anti-comercial</w:t>
            </w:r>
          </w:p>
        </w:tc>
        <w:tc>
          <w:tcPr>
            <w:tcW w:type="dxa" w:w="468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No hay espacios publicitarios ni rankings de actividad comercial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Privacidad como confianza</w:t>
            </w:r>
          </w:p>
        </w:tc>
        <w:tc>
          <w:tcPr>
            <w:tcW w:type="dxa" w:w="468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La información de cada integrante es suya. Decide qué comparte, con quién, y puede retirarlo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Sin encuestas, sin fricción</w:t>
            </w:r>
          </w:p>
        </w:tc>
        <w:tc>
          <w:tcPr>
            <w:tcW w:type="dxa" w:w="468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El sistema aprende de conversaciones naturales e interacciones orgánicas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Aprendizaje para toda la vida</w:t>
            </w:r>
          </w:p>
        </w:tc>
        <w:tc>
          <w:tcPr>
            <w:tcW w:type="dxa" w:w="468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Es contexto, perspectiva, aprendizaje continuo, legado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Plataforma viva</w:t>
            </w:r>
          </w:p>
        </w:tc>
        <w:tc>
          <w:tcPr>
            <w:tcW w:type="dxa" w:w="468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Los algoritmos evolucionan, las necesidades se mueven. La plataforma se actualiza continuamente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Legado</w:t>
            </w:r>
          </w:p>
        </w:tc>
        <w:tc>
          <w:tcPr>
            <w:tcW w:type="dxa" w:w="468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Lo que se comparte aquí cambia la vida de otros. La plataforma preserva el conocimiento a través de generaciones</w:t>
            </w:r>
          </w:p>
        </w:tc>
      </w:tr>
    </w:tbl>
    <w:p>
      <w:pPr>
        <w:pBdr>
          <w:bottom w:val="single" w:color="CCCCCC" w:sz="1" w:space="8"/>
        </w:pBdr>
        <w:spacing w:after="480" w:before="960"/>
      </w:pPr>
    </w:p>
    <w:p>
      <w:pPr>
        <w:spacing w:after="80" w:before="0"/>
      </w:pPr>
      <w:r>
        <w:rPr>
          <w:rFonts w:ascii="Roboto Mono" w:cs="Roboto Mono" w:eastAsia="Roboto Mono" w:hAnsi="Roboto Mono"/>
          <w:color w:val="666666"/>
          <w:sz w:val="16"/>
          <w:szCs w:val="16"/>
        </w:rPr>
        <w:t xml:space="preserve">06</w:t>
      </w:r>
    </w:p>
    <w:p>
      <w:pPr>
        <w:pStyle w:val="Heading1"/>
        <w:keepNext/>
        <w:spacing w:after="360" w:before="0" w:line="276"/>
      </w:pPr>
      <w:r>
        <w:rPr>
          <w:rFonts w:ascii="Plus Jakarta Sans" w:cs="Plus Jakarta Sans" w:eastAsia="Plus Jakarta Sans" w:hAnsi="Plus Jakarta Sans"/>
          <w:color w:val="3356F6"/>
          <w:sz w:val="40"/>
          <w:szCs w:val="40"/>
        </w:rPr>
        <w:t xml:space="preserve">Qué ve cada persona</w:t>
      </w:r>
    </w:p>
    <w:p>
      <w:pPr>
        <w:pStyle w:val="Heading2"/>
        <w:keepNext/>
        <w:spacing w:after="240" w:before="600" w:line="300"/>
      </w:pPr>
      <w:r>
        <w:rPr>
          <w:rFonts w:ascii="Plus Jakarta Sans" w:cs="Plus Jakarta Sans" w:eastAsia="Plus Jakarta Sans" w:hAnsi="Plus Jakarta Sans"/>
          <w:b/>
          <w:bCs/>
          <w:color w:val="231F20"/>
          <w:sz w:val="28"/>
          <w:szCs w:val="28"/>
        </w:rPr>
        <w:t xml:space="preserve">Integrante</w:t>
      </w:r>
    </w:p>
    <w:p>
      <w:pPr>
        <w:pStyle w:val="Heading3"/>
        <w:keepNext/>
        <w:spacing w:after="160" w:before="360" w:line="300"/>
      </w:pPr>
      <w:r>
        <w:rPr>
          <w:rFonts w:ascii="Plus Jakarta Sans" w:cs="Plus Jakarta Sans" w:eastAsia="Plus Jakarta Sans" w:hAnsi="Plus Jakarta Sans"/>
          <w:b/>
          <w:bCs/>
          <w:color w:val="231F20"/>
          <w:sz w:val="22"/>
          <w:szCs w:val="22"/>
        </w:rPr>
        <w:t xml:space="preserve">Su portal personal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El agente raíz como interlocutor (vía WhatsApp o web)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Su legado: definición actual, evolución a lo largo del tiempo, contribuciones registradas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Su red: conexiones activas, sugerencias pendientes, personas en su órbita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Su feed: contenido curado por su legado, tendencias relevantes, actividad de la comunidad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Su aprendizaje: qué ha compartido, qué ha consumido, qué le falta por explorar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Sus proyectos: iniciativas activas, oportunidades de colaboración detectadas</w:t>
      </w:r>
    </w:p>
    <w:p>
      <w:pPr>
        <w:pStyle w:val="Heading3"/>
        <w:keepNext/>
        <w:spacing w:after="160" w:before="360" w:line="300"/>
      </w:pPr>
      <w:r>
        <w:rPr>
          <w:rFonts w:ascii="Plus Jakarta Sans" w:cs="Plus Jakarta Sans" w:eastAsia="Plus Jakarta Sans" w:hAnsi="Plus Jakarta Sans"/>
          <w:b/>
          <w:bCs/>
          <w:color w:val="231F20"/>
          <w:sz w:val="22"/>
          <w:szCs w:val="22"/>
        </w:rPr>
        <w:t xml:space="preserve">Directorio y eventos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Búsqueda de integrantes por sede, generación, industria, área de conocimiento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Calendario de encuentros presenciales y virtuales, registro directo</w:t>
      </w:r>
    </w:p>
    <w:p>
      <w:pPr>
        <w:pStyle w:val="Heading3"/>
        <w:keepNext/>
        <w:spacing w:after="160" w:before="360" w:line="300"/>
      </w:pPr>
      <w:r>
        <w:rPr>
          <w:rFonts w:ascii="Plus Jakarta Sans" w:cs="Plus Jakarta Sans" w:eastAsia="Plus Jakarta Sans" w:hAnsi="Plus Jakarta Sans"/>
          <w:b/>
          <w:bCs/>
          <w:color w:val="231F20"/>
          <w:sz w:val="22"/>
          <w:szCs w:val="22"/>
        </w:rPr>
        <w:t xml:space="preserve">Vía WhatsApp — canal principal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Todas las interacciones esenciales funcionan por WhatsApp: conversaciones con el agente, conexiones, contenido, eventos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La aplicación web complementa para quien quiera explorar a fondo, pero no es requisito</w:t>
      </w:r>
    </w:p>
    <w:p>
      <w:pPr>
        <w:pStyle w:val="Heading2"/>
        <w:keepNext/>
        <w:spacing w:after="240" w:before="600" w:line="300"/>
      </w:pPr>
      <w:r>
        <w:rPr>
          <w:rFonts w:ascii="Plus Jakarta Sans" w:cs="Plus Jakarta Sans" w:eastAsia="Plus Jakarta Sans" w:hAnsi="Plus Jakarta Sans"/>
          <w:b/>
          <w:bCs/>
          <w:color w:val="231F20"/>
          <w:sz w:val="28"/>
          <w:szCs w:val="28"/>
        </w:rPr>
        <w:t xml:space="preserve">Administración de sede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Salud de su comunidad: integrantes con actividad, tendencias de participación, temas emergentes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Conexiones facilitadas en su sede, eventos locales, alertas de integrantes que se desconectan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Plus Jakarta Sans" w:cs="Plus Jakarta Sans" w:eastAsia="Plus Jakarta Sans" w:hAnsi="Plus Jakarta Sans"/>
                <w:color w:val="231F20"/>
                <w:sz w:val="21"/>
                <w:szCs w:val="21"/>
              </w:rPr>
              <w:t xml:space="preserve">Solo ve datos de su sede. No tiene acceso a integrantes de otras sedes ni a datos del Consejo.</w:t>
            </w:r>
          </w:p>
        </w:tc>
      </w:tr>
    </w:tbl>
    <w:p>
      <w:pPr>
        <w:pStyle w:val="Heading2"/>
        <w:keepNext/>
        <w:spacing w:after="240" w:before="600" w:line="300"/>
      </w:pPr>
      <w:r>
        <w:rPr>
          <w:rFonts w:ascii="Plus Jakarta Sans" w:cs="Plus Jakarta Sans" w:eastAsia="Plus Jakarta Sans" w:hAnsi="Plus Jakarta Sans"/>
          <w:b/>
          <w:bCs/>
          <w:color w:val="231F20"/>
          <w:sz w:val="28"/>
          <w:szCs w:val="28"/>
        </w:rPr>
        <w:t xml:space="preserve">El Consejo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Visión de la red completa: integrantes por sede, generación, sector, áreas de conocimiento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Salud de la comunidad: participación, conexiones realizadas, retención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Tendencias detectadas: "47 integrantes mencionaron nearshoring este trimestre"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Legado colectivo: qué está construyendo la comunidad como un todo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Pipeline de candidaturas: personas sugeridas a partir de redes de integrantes actuales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Gobernanza: reglas de la comunidad, registro de decisiones, legado institucional</w:t>
      </w:r>
    </w:p>
    <w:p>
      <w:pPr>
        <w:pBdr>
          <w:bottom w:val="single" w:color="CCCCCC" w:sz="1" w:space="8"/>
        </w:pBdr>
        <w:spacing w:after="480" w:before="960"/>
      </w:pPr>
    </w:p>
    <w:p>
      <w:pPr>
        <w:spacing w:after="80" w:before="0"/>
      </w:pPr>
      <w:r>
        <w:rPr>
          <w:rFonts w:ascii="Roboto Mono" w:cs="Roboto Mono" w:eastAsia="Roboto Mono" w:hAnsi="Roboto Mono"/>
          <w:color w:val="666666"/>
          <w:sz w:val="16"/>
          <w:szCs w:val="16"/>
        </w:rPr>
        <w:t xml:space="preserve">07</w:t>
      </w:r>
    </w:p>
    <w:p>
      <w:pPr>
        <w:pStyle w:val="Heading1"/>
        <w:keepNext/>
        <w:spacing w:after="360" w:before="0" w:line="276"/>
      </w:pPr>
      <w:r>
        <w:rPr>
          <w:rFonts w:ascii="Plus Jakarta Sans" w:cs="Plus Jakarta Sans" w:eastAsia="Plus Jakarta Sans" w:hAnsi="Plus Jakarta Sans"/>
          <w:color w:val="3356F6"/>
          <w:sz w:val="40"/>
          <w:szCs w:val="40"/>
        </w:rPr>
        <w:t xml:space="preserve">Métricas de éxito del piloto (León)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335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335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335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Cómo se mide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Legado definido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80% de integrantes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Conversación con agente completada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Integrantes activos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70% interactúa 1 vez/mes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Interacción por WhatsApp o web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Conexiones facilitadas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50+ en 6 meses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Conexiones aceptadas por ambas partes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Percepción de valor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NPS &gt; 40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Conversación breve del agente (no encuesta)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Continuidad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90% permanece al año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Participación activa sostenida</w:t>
            </w:r>
          </w:p>
        </w:tc>
      </w:tr>
    </w:tbl>
    <w:p>
      <w:pPr>
        <w:pBdr>
          <w:bottom w:val="single" w:color="CCCCCC" w:sz="1" w:space="8"/>
        </w:pBdr>
        <w:spacing w:after="480" w:before="960"/>
      </w:pPr>
    </w:p>
    <w:p>
      <w:pPr>
        <w:spacing w:after="80" w:before="0"/>
      </w:pPr>
      <w:r>
        <w:rPr>
          <w:rFonts w:ascii="Roboto Mono" w:cs="Roboto Mono" w:eastAsia="Roboto Mono" w:hAnsi="Roboto Mono"/>
          <w:color w:val="666666"/>
          <w:sz w:val="16"/>
          <w:szCs w:val="16"/>
        </w:rPr>
        <w:t xml:space="preserve">08</w:t>
      </w:r>
    </w:p>
    <w:p>
      <w:pPr>
        <w:pStyle w:val="Heading1"/>
        <w:keepNext/>
        <w:spacing w:after="360" w:before="0" w:line="276"/>
      </w:pPr>
      <w:r>
        <w:rPr>
          <w:rFonts w:ascii="Plus Jakarta Sans" w:cs="Plus Jakarta Sans" w:eastAsia="Plus Jakarta Sans" w:hAnsi="Plus Jakarta Sans"/>
          <w:color w:val="3356F6"/>
          <w:sz w:val="40"/>
          <w:szCs w:val="40"/>
        </w:rPr>
        <w:t xml:space="preserve">Fases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 w:line="276"/>
            </w:pPr>
            <w:r>
              <w:rPr>
                <w:rFonts w:ascii="Plus Jakarta Sans" w:cs="Plus Jakarta Sans" w:eastAsia="Plus Jakarta Sans" w:hAnsi="Plus Jakarta Sans"/>
                <w:color w:val="231F20"/>
                <w:sz w:val="21"/>
                <w:szCs w:val="21"/>
              </w:rPr>
              <w:t xml:space="preserve">"Queremos que no nos deje el Tec con una plataforma una vez. Yo quiero quedarme con alguien que piensa generar."</w:t>
            </w:r>
          </w:p>
          <w:p>
            <w:pPr>
              <w:spacing w:after="0" w:before="0"/>
            </w:pPr>
            <w:r>
              <w:rPr>
                <w:rFonts w:ascii="Roboto Mono" w:cs="Roboto Mono" w:eastAsia="Roboto Mono" w:hAnsi="Roboto Mono"/>
                <w:color w:val="666666"/>
                <w:sz w:val="16"/>
                <w:szCs w:val="16"/>
              </w:rPr>
              <w:t xml:space="preserve">— Mario Orozco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335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335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335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Descubrimiento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2-3 semanas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Diseño detallado, modelo de datos final, cotización cerrada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MVP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8-10 semanas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Portal personal, agente raíz por WhatsApp, legado, conexiones, feed, dashboard Consejo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Agentes v1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4-6 semanas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Las seis dimensiones operando con datos reales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Agentes v2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4-6 semanas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Inteligencia colectiva, pipeline de candidaturas, legado generacional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Estabilización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2-4 semanas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Pruebas de seguridad, ajustes de rendimiento, onboarding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Lanzamiento piloto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—</w:t>
            </w:r>
          </w:p>
        </w:tc>
        <w:tc>
          <w:tcPr>
            <w:tcW w:type="dxa" w:w="312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231F20"/>
                <w:sz w:val="19"/>
                <w:szCs w:val="19"/>
              </w:rPr>
              <w:t xml:space="preserve">~300 integrantes de León participando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Plus Jakarta Sans" w:cs="Plus Jakarta Sans" w:eastAsia="Plus Jakarta Sans" w:hAnsi="Plus Jakarta Sans"/>
                <w:color w:val="231F20"/>
                <w:sz w:val="21"/>
                <w:szCs w:val="21"/>
              </w:rPr>
              <w:t xml:space="preserve">Total estimado: 5-8 meses desde aprobación hasta lanzamiento.</w:t>
            </w:r>
          </w:p>
        </w:tc>
      </w:tr>
    </w:tbl>
    <w:p>
      <w:pPr>
        <w:pStyle w:val="Heading3"/>
        <w:keepNext/>
        <w:spacing w:after="160" w:before="360" w:line="300"/>
      </w:pPr>
      <w:r>
        <w:rPr>
          <w:rFonts w:ascii="Plus Jakarta Sans" w:cs="Plus Jakarta Sans" w:eastAsia="Plus Jakarta Sans" w:hAnsi="Plus Jakarta Sans"/>
          <w:b/>
          <w:bCs/>
          <w:color w:val="231F20"/>
          <w:sz w:val="22"/>
          <w:szCs w:val="22"/>
        </w:rPr>
        <w:t xml:space="preserve">Después del lanzamiento: plataforma viva</w:t>
      </w:r>
    </w:p>
    <w:p>
      <w:pPr>
        <w:spacing w:after="160" w:before="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La plataforma no se "entrega" — se opera y evoluciona continuamente: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b/>
          <w:bCs/>
          <w:color w:val="231F20"/>
          <w:sz w:val="21"/>
          <w:szCs w:val="21"/>
        </w:rPr>
        <w:t xml:space="preserve">Actualizaciones mensuales 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de algoritmos basadas en patrones reales de uso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b/>
          <w:bCs/>
          <w:color w:val="231F20"/>
          <w:sz w:val="21"/>
          <w:szCs w:val="21"/>
        </w:rPr>
        <w:t xml:space="preserve">Reportes trimestrales 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al Consejo con inteligencia de la comunidad y recomendaciones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b/>
          <w:bCs/>
          <w:color w:val="231F20"/>
          <w:sz w:val="21"/>
          <w:szCs w:val="21"/>
        </w:rPr>
        <w:t xml:space="preserve">Nuevas funcionalidades 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según las necesidades que emerjan de la comunidad</w:t>
      </w:r>
    </w:p>
    <w:p>
      <w:pPr>
        <w:pStyle w:val="ListParagraph"/>
        <w:numPr>
          <w:ilvl w:val="0"/>
          <w:numId w:val="2"/>
        </w:numPr>
        <w:spacing w:after="120" w:before="0" w:line="276"/>
      </w:pPr>
      <w:r>
        <w:rPr>
          <w:rFonts w:ascii="Plus Jakarta Sans" w:cs="Plus Jakarta Sans" w:eastAsia="Plus Jakarta Sans" w:hAnsi="Plus Jakarta Sans"/>
          <w:b/>
          <w:bCs/>
          <w:color w:val="231F20"/>
          <w:sz w:val="21"/>
          <w:szCs w:val="21"/>
        </w:rPr>
        <w:t xml:space="preserve">Expansión a nuevas sedes 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como nodos adicionales — cada sede nueva enriquece la red completa</w:t>
      </w:r>
    </w:p>
    <w:p>
      <w:pPr>
        <w:spacing w:after="0" w:before="960"/>
      </w:pPr>
    </w:p>
    <w:p>
      <w:pPr>
        <w:spacing w:after="40" w:before="0"/>
      </w:pPr>
      <w:r>
        <w:rPr>
          <w:rFonts w:ascii="Roboto Mono" w:cs="Roboto Mono" w:eastAsia="Roboto Mono" w:hAnsi="Roboto Mono"/>
          <w:color w:val="666666"/>
          <w:sz w:val="16"/>
          <w:szCs w:val="16"/>
        </w:rPr>
        <w:t xml:space="preserve">Documento preparado por Horizons Architecture para Tec Beyond.</w:t>
      </w:r>
    </w:p>
    <w:p>
      <w:pPr>
        <w:spacing w:after="0" w:before="0"/>
      </w:pPr>
      <w:r>
        <w:rPr>
          <w:rFonts w:ascii="Roboto Mono" w:cs="Roboto Mono" w:eastAsia="Roboto Mono" w:hAnsi="Roboto Mono"/>
          <w:color w:val="666666"/>
          <w:sz w:val="16"/>
          <w:szCs w:val="16"/>
        </w:rPr>
        <w:t xml:space="preserve">Marzo 2026 — horizonsarchitecture.ai</w:t>
      </w:r>
    </w:p>
    <w:sectPr>
      <w:type w:val="nextPage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mc:Ignorable="w14 w15">
  <w:font w:name="Times New Roman">
    <w:panose1 w:val="02020603050405020304"/>
    <w:charset w:val="00"/>
    <w:family w:val="roman"/>
    <w:pitch w:val="variable"/>
  </w:font>
  <w:font w:name="Plus Jakarta Sans">
    <w:charset w:val="00"/>
    <w:family w:val="swiss"/>
    <w:pitch w:val="variable"/>
  </w:font>
  <w:font w:name="Roboto Mono">
    <w:charset w:val="00"/>
    <w:family w:val="modern"/>
    <w:pitch w:val="fixed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c5cd6583264527ca55e63dc2af7d1a0775a82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2026-03-06T17:42:00.621Z</dcterms:created>
  <dcterms:modified xsi:type="dcterms:W3CDTF">2026-03-06T17:42:00.621Z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