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907D3" w14:textId="77777777" w:rsidR="00CF6B1C" w:rsidRDefault="00000000">
      <w:pPr>
        <w:spacing w:after="0"/>
      </w:pPr>
      <w:r>
        <w:rPr>
          <w:noProof/>
        </w:rPr>
        <w:drawing>
          <wp:inline distT="0" distB="0" distL="0" distR="0" wp14:anchorId="42506172" wp14:editId="20B7346C">
            <wp:extent cx="1005840" cy="9135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91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0EE2" w14:textId="77777777" w:rsidR="00CF6B1C" w:rsidRDefault="00000000">
      <w:pPr>
        <w:spacing w:before="2000" w:after="0"/>
      </w:pPr>
      <w:r>
        <w:rPr>
          <w:rFonts w:ascii="Plus Jakarta Sans" w:hAnsi="Plus Jakarta Sans"/>
          <w:color w:val="FFFFFF"/>
          <w:sz w:val="4"/>
        </w:rPr>
        <w:t xml:space="preserve"> </w:t>
      </w:r>
    </w:p>
    <w:p w14:paraId="612DB6C9" w14:textId="77777777" w:rsidR="00CF6B1C" w:rsidRDefault="00000000">
      <w:r>
        <w:rPr>
          <w:rFonts w:ascii="Roboto Mono" w:hAnsi="Roboto Mono"/>
          <w:color w:val="666666"/>
          <w:sz w:val="18"/>
        </w:rPr>
        <w:t>ENTREGABLE</w:t>
      </w:r>
    </w:p>
    <w:p w14:paraId="31CA302F" w14:textId="77777777" w:rsidR="00CF6B1C" w:rsidRDefault="00000000">
      <w:pPr>
        <w:pBdr>
          <w:bottom w:val="single" w:sz="6" w:space="8" w:color="3356F6"/>
        </w:pBdr>
        <w:spacing w:after="400" w:line="312" w:lineRule="auto"/>
      </w:pPr>
      <w:r>
        <w:rPr>
          <w:rFonts w:ascii="Plus Jakarta Sans Medium" w:hAnsi="Plus Jakarta Sans Medium"/>
          <w:color w:val="000000"/>
          <w:sz w:val="40"/>
        </w:rPr>
        <w:t>Plataforma Tec Beyond: Especificación Técnica</w:t>
      </w:r>
    </w:p>
    <w:p w14:paraId="34A75BE2" w14:textId="77777777" w:rsidR="00CF6B1C" w:rsidRDefault="00000000">
      <w:pPr>
        <w:spacing w:before="320" w:after="0"/>
      </w:pPr>
      <w:r>
        <w:rPr>
          <w:rFonts w:ascii="Plus Jakarta Sans" w:hAnsi="Plus Jakarta Sans"/>
          <w:color w:val="FFFFFF"/>
          <w:sz w:val="4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F6B1C" w14:paraId="3F5FD707" w14:textId="77777777">
        <w:tc>
          <w:tcPr>
            <w:tcW w:w="4680" w:type="dxa"/>
            <w:shd w:val="clear" w:color="auto" w:fill="F1F2F2"/>
          </w:tcPr>
          <w:p w14:paraId="137CBAA8" w14:textId="77777777" w:rsidR="00CF6B1C" w:rsidRDefault="00000000">
            <w:r>
              <w:rPr>
                <w:rFonts w:ascii="Roboto Mono" w:hAnsi="Roboto Mono"/>
                <w:color w:val="666666"/>
                <w:sz w:val="16"/>
              </w:rPr>
              <w:t>PARA:</w:t>
            </w:r>
          </w:p>
        </w:tc>
        <w:tc>
          <w:tcPr>
            <w:tcW w:w="4680" w:type="dxa"/>
            <w:shd w:val="clear" w:color="auto" w:fill="F1F2F2"/>
          </w:tcPr>
          <w:p w14:paraId="3311726F" w14:textId="77777777" w:rsidR="00CF6B1C" w:rsidRDefault="00000000">
            <w:r>
              <w:rPr>
                <w:rFonts w:ascii="Roboto Mono" w:hAnsi="Roboto Mono"/>
                <w:color w:val="231F20"/>
                <w:sz w:val="16"/>
              </w:rPr>
              <w:t>EQUIPO DE TI DEL TEC DE MONTERREY</w:t>
            </w:r>
            <w:r>
              <w:br/>
            </w:r>
            <w:r>
              <w:rPr>
                <w:rFonts w:ascii="Roboto Mono" w:hAnsi="Roboto Mono"/>
                <w:color w:val="231F20"/>
                <w:sz w:val="16"/>
              </w:rPr>
              <w:t>OSCAR DÍAZ (HORIZONS ARCHITECTURE)</w:t>
            </w:r>
          </w:p>
        </w:tc>
      </w:tr>
      <w:tr w:rsidR="00CF6B1C" w14:paraId="11444177" w14:textId="77777777">
        <w:tc>
          <w:tcPr>
            <w:tcW w:w="4680" w:type="dxa"/>
            <w:shd w:val="clear" w:color="auto" w:fill="F1F2F2"/>
          </w:tcPr>
          <w:p w14:paraId="5AC9050D" w14:textId="77777777" w:rsidR="00CF6B1C" w:rsidRDefault="00000000">
            <w:r>
              <w:rPr>
                <w:rFonts w:ascii="Roboto Mono" w:hAnsi="Roboto Mono"/>
                <w:color w:val="666666"/>
                <w:sz w:val="16"/>
              </w:rPr>
              <w:t>DE:</w:t>
            </w:r>
          </w:p>
        </w:tc>
        <w:tc>
          <w:tcPr>
            <w:tcW w:w="4680" w:type="dxa"/>
            <w:shd w:val="clear" w:color="auto" w:fill="F1F2F2"/>
          </w:tcPr>
          <w:p w14:paraId="6CD3B7EF" w14:textId="77777777" w:rsidR="00CF6B1C" w:rsidRDefault="00000000">
            <w:r>
              <w:rPr>
                <w:rFonts w:ascii="Roboto Mono" w:hAnsi="Roboto Mono"/>
                <w:color w:val="231F20"/>
                <w:sz w:val="16"/>
              </w:rPr>
              <w:t>EDGAR BARROSO</w:t>
            </w:r>
            <w:r>
              <w:br/>
            </w:r>
            <w:r>
              <w:rPr>
                <w:rFonts w:ascii="Roboto Mono" w:hAnsi="Roboto Mono"/>
                <w:color w:val="231F20"/>
                <w:sz w:val="16"/>
              </w:rPr>
              <w:t>HORIZONS ARCHITECTURE</w:t>
            </w:r>
          </w:p>
        </w:tc>
      </w:tr>
      <w:tr w:rsidR="00CF6B1C" w14:paraId="34A50326" w14:textId="77777777">
        <w:tc>
          <w:tcPr>
            <w:tcW w:w="4680" w:type="dxa"/>
            <w:shd w:val="clear" w:color="auto" w:fill="F1F2F2"/>
          </w:tcPr>
          <w:p w14:paraId="02902C74" w14:textId="77777777" w:rsidR="00CF6B1C" w:rsidRDefault="00000000">
            <w:r>
              <w:rPr>
                <w:rFonts w:ascii="Roboto Mono" w:hAnsi="Roboto Mono"/>
                <w:color w:val="666666"/>
                <w:sz w:val="16"/>
              </w:rPr>
              <w:t>VERSIÓN:</w:t>
            </w:r>
          </w:p>
        </w:tc>
        <w:tc>
          <w:tcPr>
            <w:tcW w:w="4680" w:type="dxa"/>
            <w:shd w:val="clear" w:color="auto" w:fill="F1F2F2"/>
          </w:tcPr>
          <w:p w14:paraId="700616C9" w14:textId="77777777" w:rsidR="00CF6B1C" w:rsidRDefault="00000000">
            <w:r>
              <w:rPr>
                <w:rFonts w:ascii="Roboto Mono" w:hAnsi="Roboto Mono"/>
                <w:color w:val="231F20"/>
                <w:sz w:val="16"/>
              </w:rPr>
              <w:t>1.0</w:t>
            </w:r>
          </w:p>
        </w:tc>
      </w:tr>
    </w:tbl>
    <w:p w14:paraId="3976A963" w14:textId="77777777" w:rsidR="00CF6B1C" w:rsidRDefault="00000000">
      <w:pPr>
        <w:spacing w:before="1600" w:after="0"/>
      </w:pPr>
      <w:r>
        <w:rPr>
          <w:rFonts w:ascii="Plus Jakarta Sans" w:hAnsi="Plus Jakarta Sans"/>
          <w:color w:val="FFFFFF"/>
          <w:sz w:val="4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F6B1C" w14:paraId="394B319D" w14:textId="77777777">
        <w:tc>
          <w:tcPr>
            <w:tcW w:w="3120" w:type="dxa"/>
          </w:tcPr>
          <w:p w14:paraId="184D19FA" w14:textId="77777777" w:rsidR="00CF6B1C" w:rsidRDefault="00000000">
            <w:r>
              <w:rPr>
                <w:rFonts w:ascii="Roboto Mono" w:hAnsi="Roboto Mono"/>
                <w:color w:val="666666"/>
                <w:sz w:val="16"/>
              </w:rPr>
              <w:t>HORIZONSARCHITECTURE.AI</w:t>
            </w:r>
          </w:p>
        </w:tc>
        <w:tc>
          <w:tcPr>
            <w:tcW w:w="3120" w:type="dxa"/>
          </w:tcPr>
          <w:p w14:paraId="60EA4B95" w14:textId="77777777" w:rsidR="00CF6B1C" w:rsidRDefault="00000000">
            <w:pPr>
              <w:jc w:val="center"/>
            </w:pPr>
            <w:r>
              <w:rPr>
                <w:rFonts w:ascii="Roboto Mono" w:hAnsi="Roboto Mono"/>
                <w:color w:val="666666"/>
                <w:sz w:val="16"/>
              </w:rPr>
              <w:t>FECHA: MARZO 2026</w:t>
            </w:r>
          </w:p>
        </w:tc>
        <w:tc>
          <w:tcPr>
            <w:tcW w:w="3120" w:type="dxa"/>
          </w:tcPr>
          <w:p w14:paraId="17628313" w14:textId="77777777" w:rsidR="00CF6B1C" w:rsidRDefault="00000000">
            <w:pPr>
              <w:jc w:val="right"/>
            </w:pPr>
            <w:r>
              <w:rPr>
                <w:rFonts w:ascii="Roboto Mono" w:hAnsi="Roboto Mono"/>
                <w:color w:val="666666"/>
                <w:sz w:val="16"/>
              </w:rPr>
              <w:t>VERSIÓN: 1.0</w:t>
            </w:r>
          </w:p>
        </w:tc>
      </w:tr>
    </w:tbl>
    <w:p w14:paraId="14BB3957" w14:textId="77777777" w:rsidR="00CF6B1C" w:rsidRDefault="00000000">
      <w:r>
        <w:br w:type="page"/>
      </w:r>
    </w:p>
    <w:p w14:paraId="6D938842" w14:textId="77777777" w:rsidR="00CF6B1C" w:rsidRDefault="00000000">
      <w:pPr>
        <w:keepNext/>
        <w:spacing w:after="80"/>
      </w:pPr>
      <w:r>
        <w:rPr>
          <w:rFonts w:ascii="Roboto Mono" w:hAnsi="Roboto Mono"/>
          <w:color w:val="666666"/>
          <w:sz w:val="18"/>
        </w:rPr>
        <w:lastRenderedPageBreak/>
        <w:t>01</w:t>
      </w:r>
    </w:p>
    <w:p w14:paraId="4FDF3B05" w14:textId="77777777" w:rsidR="00CF6B1C" w:rsidRDefault="00000000">
      <w:pPr>
        <w:pStyle w:val="Heading1"/>
        <w:pBdr>
          <w:bottom w:val="single" w:sz="6" w:space="6" w:color="3356F6"/>
        </w:pBdr>
        <w:spacing w:before="0" w:after="280"/>
      </w:pPr>
      <w:r>
        <w:rPr>
          <w:rFonts w:ascii="Plus Jakarta Sans Medium" w:hAnsi="Plus Jakarta Sans Medium"/>
          <w:b w:val="0"/>
          <w:color w:val="3356F6"/>
          <w:sz w:val="40"/>
        </w:rPr>
        <w:t>Resumen ejecutivo técnico</w:t>
      </w:r>
    </w:p>
    <w:p w14:paraId="41E81000" w14:textId="77777777" w:rsidR="00CF6B1C" w:rsidRDefault="00000000">
      <w:pPr>
        <w:spacing w:after="160"/>
      </w:pPr>
      <w:r>
        <w:rPr>
          <w:rFonts w:ascii="Plus Jakarta Sans" w:hAnsi="Plus Jakarta Sans"/>
          <w:color w:val="231F20"/>
          <w:sz w:val="21"/>
        </w:rPr>
        <w:t>Plataforma de comunidad inteligente para ~300 integrantes (piloto León), escalable a 3,000+ a nivel nacional. Opera en dos canales (WhatsApp + web). Cuatro agentes de IA procesan datos anonimizados para facilitar conexiones, personalizar contenido, detectar candidaturas y generar inteligencia para el Consejo. Toda la infraestructura corre sobre Azure del Tec. HA opera la capa de agentes; los datos son propiedad 100% del Tec.</w:t>
      </w:r>
    </w:p>
    <w:p w14:paraId="7EBA9A07" w14:textId="77777777" w:rsidR="00CF6B1C" w:rsidRDefault="00000000">
      <w:pPr>
        <w:spacing w:before="120" w:after="0"/>
      </w:pPr>
      <w:r>
        <w:rPr>
          <w:rFonts w:ascii="Plus Jakarta Sans" w:hAnsi="Plus Jakarta Sans"/>
          <w:color w:val="FFFFFF"/>
          <w:sz w:val="4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CF6B1C" w14:paraId="2C275AD4" w14:textId="77777777">
        <w:tc>
          <w:tcPr>
            <w:tcW w:w="9360" w:type="dxa"/>
            <w:tcBorders>
              <w:left w:val="single" w:sz="12" w:space="0" w:color="3356F6"/>
            </w:tcBorders>
            <w:shd w:val="clear" w:color="auto" w:fill="F1F2F2"/>
          </w:tcPr>
          <w:p w14:paraId="57B3EA10" w14:textId="77777777" w:rsidR="00CF6B1C" w:rsidRDefault="00000000">
            <w:pPr>
              <w:spacing w:before="120" w:after="120"/>
            </w:pPr>
            <w:r>
              <w:rPr>
                <w:rFonts w:ascii="Plus Jakarta Sans" w:hAnsi="Plus Jakarta Sans"/>
                <w:color w:val="231F20"/>
                <w:sz w:val="21"/>
              </w:rPr>
              <w:t>Este documento es el complemento técnico de la propuesta para liderazgo. Describe la arquitectura, los agentes, el modelo de datos, la seguridad y el plan de despliegue de la plataforma Tec Beyond.</w:t>
            </w:r>
          </w:p>
        </w:tc>
      </w:tr>
    </w:tbl>
    <w:p w14:paraId="7CD449E2" w14:textId="77777777" w:rsidR="00CF6B1C" w:rsidRDefault="00CF6B1C">
      <w:pPr>
        <w:pBdr>
          <w:bottom w:val="single" w:sz="4" w:space="8" w:color="CCCCCC"/>
        </w:pBdr>
        <w:spacing w:before="720" w:after="360"/>
      </w:pPr>
    </w:p>
    <w:p w14:paraId="77235F41" w14:textId="77777777" w:rsidR="00CF6B1C" w:rsidRDefault="00000000">
      <w:pPr>
        <w:keepNext/>
        <w:spacing w:after="80"/>
      </w:pPr>
      <w:r>
        <w:rPr>
          <w:rFonts w:ascii="Roboto Mono" w:hAnsi="Roboto Mono"/>
          <w:color w:val="666666"/>
          <w:sz w:val="18"/>
        </w:rPr>
        <w:t>02</w:t>
      </w:r>
    </w:p>
    <w:p w14:paraId="230A4012" w14:textId="77777777" w:rsidR="00CF6B1C" w:rsidRDefault="00000000">
      <w:pPr>
        <w:pStyle w:val="Heading1"/>
        <w:pBdr>
          <w:bottom w:val="single" w:sz="6" w:space="6" w:color="3356F6"/>
        </w:pBdr>
        <w:spacing w:before="0" w:after="280"/>
      </w:pPr>
      <w:r>
        <w:rPr>
          <w:rFonts w:ascii="Plus Jakarta Sans Medium" w:hAnsi="Plus Jakarta Sans Medium"/>
          <w:b w:val="0"/>
          <w:color w:val="3356F6"/>
          <w:sz w:val="40"/>
        </w:rPr>
        <w:t>Arquitectura general</w:t>
      </w:r>
    </w:p>
    <w:p w14:paraId="5B48A4F7" w14:textId="77777777" w:rsidR="00CF6B1C" w:rsidRDefault="00000000">
      <w:pPr>
        <w:spacing w:after="160"/>
      </w:pPr>
      <w:r>
        <w:rPr>
          <w:rFonts w:ascii="Plus Jakarta Sans" w:hAnsi="Plus Jakarta Sans"/>
          <w:color w:val="231F20"/>
          <w:sz w:val="21"/>
        </w:rPr>
        <w:t>El sistema se organiza en tres capas: infraestructura del Tec (Azure), capa de agentes operada por HA, y las interfaces de usuario.</w:t>
      </w:r>
    </w:p>
    <w:p w14:paraId="0CED7AF0" w14:textId="77777777" w:rsidR="00CF6B1C" w:rsidRDefault="00000000">
      <w:pPr>
        <w:spacing w:before="120" w:after="0"/>
      </w:pPr>
      <w:r>
        <w:rPr>
          <w:rFonts w:ascii="Plus Jakarta Sans" w:hAnsi="Plus Jakarta Sans"/>
          <w:color w:val="FFFFFF"/>
          <w:sz w:val="4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CF6B1C" w14:paraId="376B36D7" w14:textId="77777777">
        <w:tc>
          <w:tcPr>
            <w:tcW w:w="9360" w:type="dxa"/>
            <w:shd w:val="clear" w:color="auto" w:fill="F1F2F2"/>
          </w:tcPr>
          <w:p w14:paraId="0D920F8C" w14:textId="77777777" w:rsidR="00CF6B1C" w:rsidRDefault="00000000">
            <w:pPr>
              <w:spacing w:before="80" w:after="80"/>
            </w:pPr>
            <w:r>
              <w:rPr>
                <w:rFonts w:ascii="Roboto Mono" w:hAnsi="Roboto Mono"/>
                <w:color w:val="231F20"/>
                <w:sz w:val="15"/>
              </w:rPr>
              <w:t>┌──────────────────────────────────────────────────────────────┐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│                    INFRAESTRUCTURA TEC (Azure)                │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│                                                              │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│  ┌─────────────┐  ┌─────────────┐  ┌──────────────────────┐ │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│  │  PostgreSQL  │  │  Vector DB  │  │  Blob Storage        │ │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│  │             │  │  (Pinecone/ │  │                      │ │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│  │  Perfiles    │  │   pgvector) │  │  Documentos          │ │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│  │  Membresías  │  │             │  │  Reportes            │ │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│  │  Conexiones  │  │  Embeddings │  │  Exportaciones       │ │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│  │  Eventos     │  │  Relaciones │  │  Backups             │ │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│  │  Auditoría   │  │  semánticas │  │                      │ │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│  └──────┬──────┘  └──────┬──────┘  └──────────────────────┘ │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│         │                │                                   │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│         └───────┬────────┘                                   │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│                 │                                            │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│          ┌──────┴──────┐                                     │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│          │   API REST  │  ← OAuth 2.0 / JWT                  │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│          │   Gateway   │  ← Rate limiting                    │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│          └──────┬──────┘  ← Logging completo                 │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│                 │                                            │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└─────────────────┼────────────────────────────────────────────┘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 xml:space="preserve">                  │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lastRenderedPageBreak/>
              <w:t xml:space="preserve">          ┌───────┴────────┐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 xml:space="preserve">          │  CAPA AGENTES  │  ← Operada por HA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 xml:space="preserve">          │                │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 xml:space="preserve">          │  Conexión       │  Matching semántico + double opt-in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 xml:space="preserve">          │  Contenidos     │  RAG + personalización por perfil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 xml:space="preserve">          │  Scout          │  Análisis de redes + scoring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 xml:space="preserve">          │  Insights       │  Clustering + reportes agregados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 xml:space="preserve">          │                │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 xml:space="preserve">          │  NO almacena   │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 xml:space="preserve">          │  datos de      │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 xml:space="preserve">          │  integrantes   │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 xml:space="preserve">          └───────┬────────┘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 xml:space="preserve">                  │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 xml:space="preserve">    ┌─────────────┼──────────────┐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 xml:space="preserve">    │             │              │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 xml:space="preserve">    ▼             ▼              ▼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 xml:space="preserve"> Web App     WhatsApp Bot   Dashboard Consejo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 xml:space="preserve"> (React)     (Twilio/360)   (Metabase/custom)</w:t>
            </w:r>
          </w:p>
        </w:tc>
      </w:tr>
    </w:tbl>
    <w:p w14:paraId="2723ACCD" w14:textId="77777777" w:rsidR="00CF6B1C" w:rsidRDefault="00000000">
      <w:pPr>
        <w:spacing w:before="200" w:after="0"/>
      </w:pPr>
      <w:r>
        <w:rPr>
          <w:rFonts w:ascii="Plus Jakarta Sans" w:hAnsi="Plus Jakarta Sans"/>
          <w:color w:val="FFFFFF"/>
          <w:sz w:val="4"/>
        </w:rPr>
        <w:lastRenderedPageBreak/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CF6B1C" w14:paraId="51BFFC79" w14:textId="77777777">
        <w:tc>
          <w:tcPr>
            <w:tcW w:w="9360" w:type="dxa"/>
            <w:tcBorders>
              <w:left w:val="single" w:sz="12" w:space="0" w:color="3356F6"/>
            </w:tcBorders>
            <w:shd w:val="clear" w:color="auto" w:fill="F1F2F2"/>
          </w:tcPr>
          <w:p w14:paraId="1EA8EE05" w14:textId="77777777" w:rsidR="00CF6B1C" w:rsidRDefault="00000000">
            <w:pPr>
              <w:spacing w:before="120" w:after="120"/>
            </w:pPr>
            <w:r>
              <w:rPr>
                <w:rFonts w:ascii="Plus Jakarta Sans" w:hAnsi="Plus Jakarta Sans"/>
                <w:color w:val="231F20"/>
                <w:sz w:val="21"/>
              </w:rPr>
              <w:t>Principio clave: La capa de agentes no almacena datos personales. Procesa información anonimizada en tiempo de ejecución y devuelve resultados a la infraestructura del Tec.</w:t>
            </w:r>
          </w:p>
        </w:tc>
      </w:tr>
    </w:tbl>
    <w:p w14:paraId="4D4592CF" w14:textId="77777777" w:rsidR="00CF6B1C" w:rsidRDefault="00CF6B1C">
      <w:pPr>
        <w:pBdr>
          <w:bottom w:val="single" w:sz="4" w:space="8" w:color="CCCCCC"/>
        </w:pBdr>
        <w:spacing w:before="720" w:after="360"/>
      </w:pPr>
    </w:p>
    <w:p w14:paraId="011DFBC6" w14:textId="77777777" w:rsidR="00CF6B1C" w:rsidRDefault="00000000">
      <w:pPr>
        <w:keepNext/>
        <w:spacing w:after="80"/>
      </w:pPr>
      <w:r>
        <w:rPr>
          <w:rFonts w:ascii="Roboto Mono" w:hAnsi="Roboto Mono"/>
          <w:color w:val="666666"/>
          <w:sz w:val="18"/>
        </w:rPr>
        <w:t>03</w:t>
      </w:r>
    </w:p>
    <w:p w14:paraId="765095F8" w14:textId="77777777" w:rsidR="00CF6B1C" w:rsidRDefault="00000000">
      <w:pPr>
        <w:pStyle w:val="Heading1"/>
        <w:pBdr>
          <w:bottom w:val="single" w:sz="6" w:space="6" w:color="3356F6"/>
        </w:pBdr>
        <w:spacing w:before="0" w:after="280"/>
      </w:pPr>
      <w:r>
        <w:rPr>
          <w:rFonts w:ascii="Plus Jakarta Sans Medium" w:hAnsi="Plus Jakarta Sans Medium"/>
          <w:b w:val="0"/>
          <w:color w:val="3356F6"/>
          <w:sz w:val="40"/>
        </w:rPr>
        <w:t>Capa de agentes — Detalle</w:t>
      </w:r>
    </w:p>
    <w:p w14:paraId="0C965065" w14:textId="77777777" w:rsidR="00CF6B1C" w:rsidRDefault="00000000">
      <w:pPr>
        <w:pStyle w:val="Heading2"/>
        <w:spacing w:before="480" w:after="200"/>
      </w:pPr>
      <w:r>
        <w:rPr>
          <w:rFonts w:ascii="Plus Jakarta Sans SemiBold" w:hAnsi="Plus Jakarta Sans SemiBold"/>
          <w:b w:val="0"/>
          <w:color w:val="231F20"/>
          <w:sz w:val="28"/>
        </w:rPr>
        <w:t>Agente Conexión</w:t>
      </w:r>
    </w:p>
    <w:p w14:paraId="7D96F6F3" w14:textId="77777777" w:rsidR="00CF6B1C" w:rsidRDefault="00000000">
      <w:pPr>
        <w:spacing w:after="160"/>
      </w:pPr>
      <w:r>
        <w:rPr>
          <w:rFonts w:ascii="Plus Jakarta Sans" w:hAnsi="Plus Jakarta Sans"/>
          <w:color w:val="231F20"/>
          <w:sz w:val="21"/>
        </w:rPr>
        <w:t>Detecta complementariedad entre integrantes basándose en conocimiento, contexto y trayectoria — no en potencial de negocio directo.</w:t>
      </w:r>
    </w:p>
    <w:p w14:paraId="238CB453" w14:textId="77777777" w:rsidR="00CF6B1C" w:rsidRDefault="00000000">
      <w:pPr>
        <w:spacing w:before="120" w:after="0"/>
      </w:pPr>
      <w:r>
        <w:rPr>
          <w:rFonts w:ascii="Plus Jakarta Sans" w:hAnsi="Plus Jakarta Sans"/>
          <w:color w:val="FFFFFF"/>
          <w:sz w:val="4"/>
        </w:rPr>
        <w:t xml:space="preserve"> 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F6B1C" w14:paraId="0EBDF776" w14:textId="77777777">
        <w:tc>
          <w:tcPr>
            <w:tcW w:w="4680" w:type="dxa"/>
            <w:shd w:val="clear" w:color="auto" w:fill="3356F6"/>
          </w:tcPr>
          <w:p w14:paraId="67EEAB24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Aspecto</w:t>
            </w:r>
          </w:p>
        </w:tc>
        <w:tc>
          <w:tcPr>
            <w:tcW w:w="4680" w:type="dxa"/>
            <w:shd w:val="clear" w:color="auto" w:fill="3356F6"/>
          </w:tcPr>
          <w:p w14:paraId="4A287FDC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Especificación</w:t>
            </w:r>
          </w:p>
        </w:tc>
      </w:tr>
      <w:tr w:rsidR="00CF6B1C" w14:paraId="5E8FA2B5" w14:textId="77777777">
        <w:tc>
          <w:tcPr>
            <w:tcW w:w="4680" w:type="dxa"/>
          </w:tcPr>
          <w:p w14:paraId="28CB29DC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Input</w:t>
            </w:r>
          </w:p>
        </w:tc>
        <w:tc>
          <w:tcPr>
            <w:tcW w:w="4680" w:type="dxa"/>
          </w:tcPr>
          <w:p w14:paraId="1511950C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Embeddings de perfiles (conocimiento, experiencia, intereses), historial de interacciones, reglas de la comunidad</w:t>
            </w:r>
          </w:p>
        </w:tc>
      </w:tr>
      <w:tr w:rsidR="00CF6B1C" w14:paraId="4F7864D9" w14:textId="77777777">
        <w:tc>
          <w:tcPr>
            <w:tcW w:w="4680" w:type="dxa"/>
          </w:tcPr>
          <w:p w14:paraId="4761E02E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Proceso</w:t>
            </w:r>
          </w:p>
        </w:tc>
        <w:tc>
          <w:tcPr>
            <w:tcW w:w="4680" w:type="dxa"/>
          </w:tcPr>
          <w:p w14:paraId="10E22A2B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Similarity semántica (cosine distance sobre embeddings) + reglas configurables por el Consejo (e.g., priorizar cross-sede, priorizar misma generación, excluir competencia directa)</w:t>
            </w:r>
          </w:p>
        </w:tc>
      </w:tr>
      <w:tr w:rsidR="00CF6B1C" w14:paraId="36BC6102" w14:textId="77777777">
        <w:tc>
          <w:tcPr>
            <w:tcW w:w="4680" w:type="dxa"/>
          </w:tcPr>
          <w:p w14:paraId="58C1BFA2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lastRenderedPageBreak/>
              <w:t>Output</w:t>
            </w:r>
          </w:p>
        </w:tc>
        <w:tc>
          <w:tcPr>
            <w:tcW w:w="4680" w:type="dxa"/>
          </w:tcPr>
          <w:p w14:paraId="1BE18BC9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Par sugerido con score de afinidad (0-100) y explicación en lenguaje natural: "Comparten experiencia en manufactura del Bajío y perspectivas complementarias sobre talento"</w:t>
            </w:r>
          </w:p>
        </w:tc>
      </w:tr>
      <w:tr w:rsidR="00CF6B1C" w14:paraId="51E7E50D" w14:textId="77777777">
        <w:tc>
          <w:tcPr>
            <w:tcW w:w="4680" w:type="dxa"/>
          </w:tcPr>
          <w:p w14:paraId="73E24C09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Activación</w:t>
            </w:r>
          </w:p>
        </w:tc>
        <w:tc>
          <w:tcPr>
            <w:tcW w:w="4680" w:type="dxa"/>
          </w:tcPr>
          <w:p w14:paraId="4B8BEBF5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Double opt-in: cada parte recibe notificación anónima por WhatsApp. Solo si ambas aceptan se revela la identidad y se facilita la introducción</w:t>
            </w:r>
          </w:p>
        </w:tc>
      </w:tr>
      <w:tr w:rsidR="00CF6B1C" w14:paraId="17308DA0" w14:textId="77777777">
        <w:tc>
          <w:tcPr>
            <w:tcW w:w="4680" w:type="dxa"/>
          </w:tcPr>
          <w:p w14:paraId="484B15C3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Anonimización</w:t>
            </w:r>
          </w:p>
        </w:tc>
        <w:tc>
          <w:tcPr>
            <w:tcW w:w="4680" w:type="dxa"/>
          </w:tcPr>
          <w:p w14:paraId="038EC537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El LLM recibe descripciones de capacidades y necesidades sin nombres, emails ni datos de contacto</w:t>
            </w:r>
          </w:p>
        </w:tc>
      </w:tr>
      <w:tr w:rsidR="00CF6B1C" w14:paraId="1DE4DE1A" w14:textId="77777777">
        <w:tc>
          <w:tcPr>
            <w:tcW w:w="4680" w:type="dxa"/>
          </w:tcPr>
          <w:p w14:paraId="3CB5E0E8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Frecuencia</w:t>
            </w:r>
          </w:p>
        </w:tc>
        <w:tc>
          <w:tcPr>
            <w:tcW w:w="4680" w:type="dxa"/>
          </w:tcPr>
          <w:p w14:paraId="2881FD73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Evaluación continua. Nuevas sugerencias se generan al actualizar perfiles o al ingresar integrantes</w:t>
            </w:r>
          </w:p>
        </w:tc>
      </w:tr>
    </w:tbl>
    <w:p w14:paraId="70293D32" w14:textId="77777777" w:rsidR="00CF6B1C" w:rsidRDefault="00000000">
      <w:pPr>
        <w:pStyle w:val="Heading2"/>
        <w:spacing w:before="480" w:after="200"/>
      </w:pPr>
      <w:r>
        <w:rPr>
          <w:rFonts w:ascii="Plus Jakarta Sans SemiBold" w:hAnsi="Plus Jakarta Sans SemiBold"/>
          <w:b w:val="0"/>
          <w:color w:val="231F20"/>
          <w:sz w:val="28"/>
        </w:rPr>
        <w:t>Agente Contenidos</w:t>
      </w:r>
    </w:p>
    <w:p w14:paraId="791D9861" w14:textId="77777777" w:rsidR="00CF6B1C" w:rsidRDefault="00000000">
      <w:pPr>
        <w:spacing w:after="160"/>
      </w:pPr>
      <w:r>
        <w:rPr>
          <w:rFonts w:ascii="Plus Jakarta Sans" w:hAnsi="Plus Jakarta Sans"/>
          <w:color w:val="231F20"/>
          <w:sz w:val="21"/>
        </w:rPr>
        <w:t>Personaliza la información que recibe cada integrante según su perfil, industria, etapa profesional e interacciones previas.</w:t>
      </w:r>
    </w:p>
    <w:p w14:paraId="7F6BACC2" w14:textId="77777777" w:rsidR="00CF6B1C" w:rsidRDefault="00000000">
      <w:pPr>
        <w:spacing w:before="120" w:after="0"/>
      </w:pPr>
      <w:r>
        <w:rPr>
          <w:rFonts w:ascii="Plus Jakarta Sans" w:hAnsi="Plus Jakarta Sans"/>
          <w:color w:val="FFFFFF"/>
          <w:sz w:val="4"/>
        </w:rPr>
        <w:t xml:space="preserve"> 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F6B1C" w14:paraId="1E8E1C9B" w14:textId="77777777">
        <w:tc>
          <w:tcPr>
            <w:tcW w:w="4680" w:type="dxa"/>
            <w:shd w:val="clear" w:color="auto" w:fill="3356F6"/>
          </w:tcPr>
          <w:p w14:paraId="60CF817D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Aspecto</w:t>
            </w:r>
          </w:p>
        </w:tc>
        <w:tc>
          <w:tcPr>
            <w:tcW w:w="4680" w:type="dxa"/>
            <w:shd w:val="clear" w:color="auto" w:fill="3356F6"/>
          </w:tcPr>
          <w:p w14:paraId="13A791B9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Especificación</w:t>
            </w:r>
          </w:p>
        </w:tc>
      </w:tr>
      <w:tr w:rsidR="00CF6B1C" w14:paraId="52E1ABED" w14:textId="77777777">
        <w:tc>
          <w:tcPr>
            <w:tcW w:w="4680" w:type="dxa"/>
          </w:tcPr>
          <w:p w14:paraId="4CEC3B34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Input</w:t>
            </w:r>
          </w:p>
        </w:tc>
        <w:tc>
          <w:tcPr>
            <w:tcW w:w="4680" w:type="dxa"/>
          </w:tcPr>
          <w:p w14:paraId="1DA80C04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Perfil de integrante + catálogo de contenidos (artículos, casos, recursos, grabaciones) + historial de consumo</w:t>
            </w:r>
          </w:p>
        </w:tc>
      </w:tr>
      <w:tr w:rsidR="00CF6B1C" w14:paraId="28A6005C" w14:textId="77777777">
        <w:tc>
          <w:tcPr>
            <w:tcW w:w="4680" w:type="dxa"/>
          </w:tcPr>
          <w:p w14:paraId="368D7EF6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Proceso</w:t>
            </w:r>
          </w:p>
        </w:tc>
        <w:tc>
          <w:tcPr>
            <w:tcW w:w="4680" w:type="dxa"/>
          </w:tcPr>
          <w:p w14:paraId="6D4C715D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RAG (Retrieval Augmented Generation): embedding del perfil → búsqueda de contenido relevante → ranking personalizado</w:t>
            </w:r>
          </w:p>
        </w:tc>
      </w:tr>
      <w:tr w:rsidR="00CF6B1C" w14:paraId="4401EDAB" w14:textId="77777777">
        <w:tc>
          <w:tcPr>
            <w:tcW w:w="4680" w:type="dxa"/>
          </w:tcPr>
          <w:p w14:paraId="0368A1C4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Output</w:t>
            </w:r>
          </w:p>
        </w:tc>
        <w:tc>
          <w:tcPr>
            <w:tcW w:w="4680" w:type="dxa"/>
          </w:tcPr>
          <w:p w14:paraId="60129599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Lista priorizada de contenidos con justificación: "Dado tu sector y tu interés en nearshoring, este análisis es relevante"</w:t>
            </w:r>
          </w:p>
        </w:tc>
      </w:tr>
      <w:tr w:rsidR="00CF6B1C" w14:paraId="2FAD13E8" w14:textId="77777777">
        <w:tc>
          <w:tcPr>
            <w:tcW w:w="4680" w:type="dxa"/>
          </w:tcPr>
          <w:p w14:paraId="19077FDB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Diferenciación</w:t>
            </w:r>
          </w:p>
        </w:tc>
        <w:tc>
          <w:tcPr>
            <w:tcW w:w="4680" w:type="dxa"/>
          </w:tcPr>
          <w:p w14:paraId="4FC0BA04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Una persona con 3 años de experiencia recibe material distinto de quien lleva 15</w:t>
            </w:r>
          </w:p>
        </w:tc>
      </w:tr>
      <w:tr w:rsidR="00CF6B1C" w14:paraId="54A3059A" w14:textId="77777777">
        <w:tc>
          <w:tcPr>
            <w:tcW w:w="4680" w:type="dxa"/>
          </w:tcPr>
          <w:p w14:paraId="1DE166B4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Aprendizaje</w:t>
            </w:r>
          </w:p>
        </w:tc>
        <w:tc>
          <w:tcPr>
            <w:tcW w:w="4680" w:type="dxa"/>
          </w:tcPr>
          <w:p w14:paraId="6B2DBC70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El agente mejora con cada interacción: qué se abrió, qué se ignoró, qué se compartió</w:t>
            </w:r>
          </w:p>
        </w:tc>
      </w:tr>
    </w:tbl>
    <w:p w14:paraId="0D1ADAF6" w14:textId="77777777" w:rsidR="00CF6B1C" w:rsidRDefault="00000000">
      <w:pPr>
        <w:pStyle w:val="Heading2"/>
        <w:spacing w:before="480" w:after="200"/>
      </w:pPr>
      <w:r>
        <w:rPr>
          <w:rFonts w:ascii="Plus Jakarta Sans SemiBold" w:hAnsi="Plus Jakarta Sans SemiBold"/>
          <w:b w:val="0"/>
          <w:color w:val="231F20"/>
          <w:sz w:val="28"/>
        </w:rPr>
        <w:t>Agente Scout</w:t>
      </w:r>
    </w:p>
    <w:p w14:paraId="5A4EC610" w14:textId="77777777" w:rsidR="00CF6B1C" w:rsidRDefault="00000000">
      <w:pPr>
        <w:spacing w:after="160"/>
      </w:pPr>
      <w:r>
        <w:rPr>
          <w:rFonts w:ascii="Plus Jakarta Sans" w:hAnsi="Plus Jakarta Sans"/>
          <w:color w:val="231F20"/>
          <w:sz w:val="21"/>
        </w:rPr>
        <w:t>Identifica personas candidatas para futuras generaciones a partir de las redes de integrantes actuales.</w:t>
      </w:r>
    </w:p>
    <w:p w14:paraId="1B114495" w14:textId="77777777" w:rsidR="00CF6B1C" w:rsidRDefault="00000000">
      <w:pPr>
        <w:spacing w:before="120" w:after="0"/>
      </w:pPr>
      <w:r>
        <w:rPr>
          <w:rFonts w:ascii="Plus Jakarta Sans" w:hAnsi="Plus Jakarta Sans"/>
          <w:color w:val="FFFFFF"/>
          <w:sz w:val="4"/>
        </w:rPr>
        <w:t xml:space="preserve"> 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F6B1C" w14:paraId="2F0A75E9" w14:textId="77777777">
        <w:tc>
          <w:tcPr>
            <w:tcW w:w="4680" w:type="dxa"/>
            <w:shd w:val="clear" w:color="auto" w:fill="3356F6"/>
          </w:tcPr>
          <w:p w14:paraId="0080C9C5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lastRenderedPageBreak/>
              <w:t>Aspecto</w:t>
            </w:r>
          </w:p>
        </w:tc>
        <w:tc>
          <w:tcPr>
            <w:tcW w:w="4680" w:type="dxa"/>
            <w:shd w:val="clear" w:color="auto" w:fill="3356F6"/>
          </w:tcPr>
          <w:p w14:paraId="67C94289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Especificación</w:t>
            </w:r>
          </w:p>
        </w:tc>
      </w:tr>
      <w:tr w:rsidR="00CF6B1C" w14:paraId="183E2618" w14:textId="77777777">
        <w:tc>
          <w:tcPr>
            <w:tcW w:w="4680" w:type="dxa"/>
          </w:tcPr>
          <w:p w14:paraId="3F5A3F6A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Input</w:t>
            </w:r>
          </w:p>
        </w:tc>
        <w:tc>
          <w:tcPr>
            <w:tcW w:w="4680" w:type="dxa"/>
          </w:tcPr>
          <w:p w14:paraId="043FA233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Redes públicas de integrantes (LinkedIn), criterios de admisión definidos por el Consejo</w:t>
            </w:r>
          </w:p>
        </w:tc>
      </w:tr>
      <w:tr w:rsidR="00CF6B1C" w14:paraId="1CE22D62" w14:textId="77777777">
        <w:tc>
          <w:tcPr>
            <w:tcW w:w="4680" w:type="dxa"/>
          </w:tcPr>
          <w:p w14:paraId="2348169A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Proceso</w:t>
            </w:r>
          </w:p>
        </w:tc>
        <w:tc>
          <w:tcPr>
            <w:tcW w:w="4680" w:type="dxa"/>
          </w:tcPr>
          <w:p w14:paraId="1F97C80C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Análisis de red (graph analysis) + matching semántico con perfil Tec Beyond</w:t>
            </w:r>
          </w:p>
        </w:tc>
      </w:tr>
      <w:tr w:rsidR="00CF6B1C" w14:paraId="672861C8" w14:textId="77777777">
        <w:tc>
          <w:tcPr>
            <w:tcW w:w="4680" w:type="dxa"/>
          </w:tcPr>
          <w:p w14:paraId="2BF3C4D8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Output</w:t>
            </w:r>
          </w:p>
        </w:tc>
        <w:tc>
          <w:tcPr>
            <w:tcW w:w="4680" w:type="dxa"/>
          </w:tcPr>
          <w:p w14:paraId="41D36DCE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Lista de candidaturas con contexto: "En la red de [Integrante X] hay alguien con perfil afín — 85% de afinidad"</w:t>
            </w:r>
          </w:p>
        </w:tc>
      </w:tr>
      <w:tr w:rsidR="00CF6B1C" w14:paraId="0C745794" w14:textId="77777777">
        <w:tc>
          <w:tcPr>
            <w:tcW w:w="4680" w:type="dxa"/>
          </w:tcPr>
          <w:p w14:paraId="133C2FB8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Gobernanza</w:t>
            </w:r>
          </w:p>
        </w:tc>
        <w:tc>
          <w:tcPr>
            <w:tcW w:w="4680" w:type="dxa"/>
          </w:tcPr>
          <w:p w14:paraId="06FF5534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El Consejo decide a quién invitar. El agente nunca contacta directamente</w:t>
            </w:r>
          </w:p>
        </w:tc>
      </w:tr>
      <w:tr w:rsidR="00CF6B1C" w14:paraId="2A6DF35A" w14:textId="77777777">
        <w:tc>
          <w:tcPr>
            <w:tcW w:w="4680" w:type="dxa"/>
          </w:tcPr>
          <w:p w14:paraId="66507845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Fuentes</w:t>
            </w:r>
          </w:p>
        </w:tc>
        <w:tc>
          <w:tcPr>
            <w:tcW w:w="4680" w:type="dxa"/>
          </w:tcPr>
          <w:p w14:paraId="3822CF0D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Solo datos públicos. No scraping de datos privados</w:t>
            </w:r>
          </w:p>
        </w:tc>
      </w:tr>
    </w:tbl>
    <w:p w14:paraId="571D7E10" w14:textId="77777777" w:rsidR="00CF6B1C" w:rsidRDefault="00000000">
      <w:pPr>
        <w:pStyle w:val="Heading2"/>
        <w:spacing w:before="480" w:after="200"/>
      </w:pPr>
      <w:r>
        <w:rPr>
          <w:rFonts w:ascii="Plus Jakarta Sans SemiBold" w:hAnsi="Plus Jakarta Sans SemiBold"/>
          <w:b w:val="0"/>
          <w:color w:val="231F20"/>
          <w:sz w:val="28"/>
        </w:rPr>
        <w:t>Agente Insights</w:t>
      </w:r>
    </w:p>
    <w:p w14:paraId="217A18C3" w14:textId="77777777" w:rsidR="00CF6B1C" w:rsidRDefault="00000000">
      <w:pPr>
        <w:spacing w:after="160"/>
      </w:pPr>
      <w:r>
        <w:rPr>
          <w:rFonts w:ascii="Plus Jakarta Sans" w:hAnsi="Plus Jakarta Sans"/>
          <w:color w:val="231F20"/>
          <w:sz w:val="21"/>
        </w:rPr>
        <w:t>Genera inteligencia estratégica para el Consejo a partir de datos agregados y anonimizados.</w:t>
      </w:r>
    </w:p>
    <w:p w14:paraId="6414A85C" w14:textId="77777777" w:rsidR="00CF6B1C" w:rsidRDefault="00000000">
      <w:pPr>
        <w:spacing w:before="120" w:after="0"/>
      </w:pPr>
      <w:r>
        <w:rPr>
          <w:rFonts w:ascii="Plus Jakarta Sans" w:hAnsi="Plus Jakarta Sans"/>
          <w:color w:val="FFFFFF"/>
          <w:sz w:val="4"/>
        </w:rPr>
        <w:t xml:space="preserve"> 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F6B1C" w14:paraId="57CFA421" w14:textId="77777777">
        <w:tc>
          <w:tcPr>
            <w:tcW w:w="4680" w:type="dxa"/>
            <w:shd w:val="clear" w:color="auto" w:fill="3356F6"/>
          </w:tcPr>
          <w:p w14:paraId="078BC21E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Aspecto</w:t>
            </w:r>
          </w:p>
        </w:tc>
        <w:tc>
          <w:tcPr>
            <w:tcW w:w="4680" w:type="dxa"/>
            <w:shd w:val="clear" w:color="auto" w:fill="3356F6"/>
          </w:tcPr>
          <w:p w14:paraId="17A2B392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Especificación</w:t>
            </w:r>
          </w:p>
        </w:tc>
      </w:tr>
      <w:tr w:rsidR="00CF6B1C" w14:paraId="17CE6C80" w14:textId="77777777">
        <w:tc>
          <w:tcPr>
            <w:tcW w:w="4680" w:type="dxa"/>
          </w:tcPr>
          <w:p w14:paraId="53D879C0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Input</w:t>
            </w:r>
          </w:p>
        </w:tc>
        <w:tc>
          <w:tcPr>
            <w:tcW w:w="4680" w:type="dxa"/>
          </w:tcPr>
          <w:p w14:paraId="32C3ACF1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Datos agregados de toda la red: perfiles, interacciones, contenido consumido, conexiones formadas</w:t>
            </w:r>
          </w:p>
        </w:tc>
      </w:tr>
      <w:tr w:rsidR="00CF6B1C" w14:paraId="335AC9E6" w14:textId="77777777">
        <w:tc>
          <w:tcPr>
            <w:tcW w:w="4680" w:type="dxa"/>
          </w:tcPr>
          <w:p w14:paraId="652520E5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Proceso</w:t>
            </w:r>
          </w:p>
        </w:tc>
        <w:tc>
          <w:tcPr>
            <w:tcW w:w="4680" w:type="dxa"/>
          </w:tcPr>
          <w:p w14:paraId="5C6BEC72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Clustering, análisis de tendencias, detección de patrones, NLP sobre interacciones</w:t>
            </w:r>
          </w:p>
        </w:tc>
      </w:tr>
      <w:tr w:rsidR="00CF6B1C" w14:paraId="243C7ECE" w14:textId="77777777">
        <w:tc>
          <w:tcPr>
            <w:tcW w:w="4680" w:type="dxa"/>
          </w:tcPr>
          <w:p w14:paraId="3D005964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Output</w:t>
            </w:r>
          </w:p>
        </w:tc>
        <w:tc>
          <w:tcPr>
            <w:tcW w:w="4680" w:type="dxa"/>
          </w:tcPr>
          <w:p w14:paraId="51722D31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Reportes periódicos: "47 integrantes mencionaron nearshoring este trimestre", "La sede Chihuahua tiene 30% menos participación — considerar acercamiento"</w:t>
            </w:r>
          </w:p>
        </w:tc>
      </w:tr>
      <w:tr w:rsidR="00CF6B1C" w14:paraId="43BE90C4" w14:textId="77777777">
        <w:tc>
          <w:tcPr>
            <w:tcW w:w="4680" w:type="dxa"/>
          </w:tcPr>
          <w:p w14:paraId="3FD95BAF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Frecuencia</w:t>
            </w:r>
          </w:p>
        </w:tc>
        <w:tc>
          <w:tcPr>
            <w:tcW w:w="4680" w:type="dxa"/>
          </w:tcPr>
          <w:p w14:paraId="109F20EB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Reportes mensuales automáticos + alertas en tiempo real para anomalías</w:t>
            </w:r>
          </w:p>
        </w:tc>
      </w:tr>
      <w:tr w:rsidR="00CF6B1C" w14:paraId="26C739DC" w14:textId="77777777">
        <w:tc>
          <w:tcPr>
            <w:tcW w:w="4680" w:type="dxa"/>
          </w:tcPr>
          <w:p w14:paraId="00C48E4B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Privacidad</w:t>
            </w:r>
          </w:p>
        </w:tc>
        <w:tc>
          <w:tcPr>
            <w:tcW w:w="4680" w:type="dxa"/>
          </w:tcPr>
          <w:p w14:paraId="0F93739E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Trabaja exclusivamente con datos agregados. Nunca genera reportes sobre una persona individual</w:t>
            </w:r>
          </w:p>
        </w:tc>
      </w:tr>
    </w:tbl>
    <w:p w14:paraId="44037A83" w14:textId="77777777" w:rsidR="00CF6B1C" w:rsidRDefault="00CF6B1C">
      <w:pPr>
        <w:pBdr>
          <w:bottom w:val="single" w:sz="4" w:space="8" w:color="CCCCCC"/>
        </w:pBdr>
        <w:spacing w:before="720" w:after="360"/>
      </w:pPr>
    </w:p>
    <w:p w14:paraId="547FBDA8" w14:textId="77777777" w:rsidR="00CF6B1C" w:rsidRDefault="00000000">
      <w:pPr>
        <w:keepNext/>
        <w:spacing w:after="80"/>
      </w:pPr>
      <w:r>
        <w:rPr>
          <w:rFonts w:ascii="Roboto Mono" w:hAnsi="Roboto Mono"/>
          <w:color w:val="666666"/>
          <w:sz w:val="18"/>
        </w:rPr>
        <w:lastRenderedPageBreak/>
        <w:t>04</w:t>
      </w:r>
    </w:p>
    <w:p w14:paraId="439BB1E5" w14:textId="77777777" w:rsidR="00CF6B1C" w:rsidRDefault="00000000">
      <w:pPr>
        <w:pStyle w:val="Heading1"/>
        <w:pBdr>
          <w:bottom w:val="single" w:sz="6" w:space="6" w:color="3356F6"/>
        </w:pBdr>
        <w:spacing w:before="0" w:after="280"/>
      </w:pPr>
      <w:r>
        <w:rPr>
          <w:rFonts w:ascii="Plus Jakarta Sans Medium" w:hAnsi="Plus Jakarta Sans Medium"/>
          <w:b w:val="0"/>
          <w:color w:val="3356F6"/>
          <w:sz w:val="40"/>
        </w:rPr>
        <w:t>Stack tecnológico</w:t>
      </w:r>
    </w:p>
    <w:p w14:paraId="47046C31" w14:textId="77777777" w:rsidR="00CF6B1C" w:rsidRDefault="00000000">
      <w:pPr>
        <w:spacing w:before="120" w:after="0"/>
      </w:pPr>
      <w:r>
        <w:rPr>
          <w:rFonts w:ascii="Plus Jakarta Sans" w:hAnsi="Plus Jakarta Sans"/>
          <w:color w:val="FFFFFF"/>
          <w:sz w:val="4"/>
        </w:rPr>
        <w:t xml:space="preserve"> 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F6B1C" w14:paraId="150098EE" w14:textId="77777777">
        <w:tc>
          <w:tcPr>
            <w:tcW w:w="3120" w:type="dxa"/>
            <w:shd w:val="clear" w:color="auto" w:fill="3356F6"/>
          </w:tcPr>
          <w:p w14:paraId="0FB77104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Capa</w:t>
            </w:r>
          </w:p>
        </w:tc>
        <w:tc>
          <w:tcPr>
            <w:tcW w:w="3120" w:type="dxa"/>
            <w:shd w:val="clear" w:color="auto" w:fill="3356F6"/>
          </w:tcPr>
          <w:p w14:paraId="0B77586F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Tecnología</w:t>
            </w:r>
          </w:p>
        </w:tc>
        <w:tc>
          <w:tcPr>
            <w:tcW w:w="3120" w:type="dxa"/>
            <w:shd w:val="clear" w:color="auto" w:fill="3356F6"/>
          </w:tcPr>
          <w:p w14:paraId="7C8853B7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Justificación</w:t>
            </w:r>
          </w:p>
        </w:tc>
      </w:tr>
      <w:tr w:rsidR="00CF6B1C" w14:paraId="09DF7D9B" w14:textId="77777777">
        <w:tc>
          <w:tcPr>
            <w:tcW w:w="3120" w:type="dxa"/>
          </w:tcPr>
          <w:p w14:paraId="52F7A944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Backend</w:t>
            </w:r>
          </w:p>
        </w:tc>
        <w:tc>
          <w:tcPr>
            <w:tcW w:w="3120" w:type="dxa"/>
          </w:tcPr>
          <w:p w14:paraId="0225887F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Node.js / Python (FastAPI)</w:t>
            </w:r>
          </w:p>
        </w:tc>
        <w:tc>
          <w:tcPr>
            <w:tcW w:w="3120" w:type="dxa"/>
          </w:tcPr>
          <w:p w14:paraId="74F22E19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Ecosistema maduro, compatible con Azure</w:t>
            </w:r>
          </w:p>
        </w:tc>
      </w:tr>
      <w:tr w:rsidR="00CF6B1C" w14:paraId="0E88AE4E" w14:textId="77777777">
        <w:tc>
          <w:tcPr>
            <w:tcW w:w="3120" w:type="dxa"/>
          </w:tcPr>
          <w:p w14:paraId="5DE26BC3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BD relacional</w:t>
            </w:r>
          </w:p>
        </w:tc>
        <w:tc>
          <w:tcPr>
            <w:tcW w:w="3120" w:type="dxa"/>
          </w:tcPr>
          <w:p w14:paraId="524D0A7B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PostgreSQL (Azure Database)</w:t>
            </w:r>
          </w:p>
        </w:tc>
        <w:tc>
          <w:tcPr>
            <w:tcW w:w="3120" w:type="dxa"/>
          </w:tcPr>
          <w:p w14:paraId="7097E713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Estándar del Tec, robusto, escalable</w:t>
            </w:r>
          </w:p>
        </w:tc>
      </w:tr>
      <w:tr w:rsidR="00CF6B1C" w14:paraId="14EE755E" w14:textId="77777777">
        <w:tc>
          <w:tcPr>
            <w:tcW w:w="3120" w:type="dxa"/>
          </w:tcPr>
          <w:p w14:paraId="2C93971E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BD vectorial</w:t>
            </w:r>
          </w:p>
        </w:tc>
        <w:tc>
          <w:tcPr>
            <w:tcW w:w="3120" w:type="dxa"/>
          </w:tcPr>
          <w:p w14:paraId="351916E4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pgvector o Pinecone</w:t>
            </w:r>
          </w:p>
        </w:tc>
        <w:tc>
          <w:tcPr>
            <w:tcW w:w="3120" w:type="dxa"/>
          </w:tcPr>
          <w:p w14:paraId="1E8FFD20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Búsqueda semántica para conexiones y contenido</w:t>
            </w:r>
          </w:p>
        </w:tc>
      </w:tr>
      <w:tr w:rsidR="00CF6B1C" w14:paraId="384EAA3D" w14:textId="77777777">
        <w:tc>
          <w:tcPr>
            <w:tcW w:w="3120" w:type="dxa"/>
          </w:tcPr>
          <w:p w14:paraId="1B19483B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LLM</w:t>
            </w:r>
          </w:p>
        </w:tc>
        <w:tc>
          <w:tcPr>
            <w:tcW w:w="3120" w:type="dxa"/>
          </w:tcPr>
          <w:p w14:paraId="33F4B1F0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Claude (Anthropic) / GPT-4o (OpenAI)</w:t>
            </w:r>
          </w:p>
        </w:tc>
        <w:tc>
          <w:tcPr>
            <w:tcW w:w="3120" w:type="dxa"/>
          </w:tcPr>
          <w:p w14:paraId="4D5B07FF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Procesamiento de lenguaje natural para agentes</w:t>
            </w:r>
          </w:p>
        </w:tc>
      </w:tr>
      <w:tr w:rsidR="00CF6B1C" w14:paraId="6F150EFD" w14:textId="77777777">
        <w:tc>
          <w:tcPr>
            <w:tcW w:w="3120" w:type="dxa"/>
          </w:tcPr>
          <w:p w14:paraId="3CE5AF84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Orquestación agentes</w:t>
            </w:r>
          </w:p>
        </w:tc>
        <w:tc>
          <w:tcPr>
            <w:tcW w:w="3120" w:type="dxa"/>
          </w:tcPr>
          <w:p w14:paraId="528B2E1F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Horizons Architecture framework</w:t>
            </w:r>
          </w:p>
        </w:tc>
        <w:tc>
          <w:tcPr>
            <w:tcW w:w="3120" w:type="dxa"/>
          </w:tcPr>
          <w:p w14:paraId="40754CEE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Coordinación multi-agente con reglas de negocio</w:t>
            </w:r>
          </w:p>
        </w:tc>
      </w:tr>
      <w:tr w:rsidR="00CF6B1C" w14:paraId="2BD6BC37" w14:textId="77777777">
        <w:tc>
          <w:tcPr>
            <w:tcW w:w="3120" w:type="dxa"/>
          </w:tcPr>
          <w:p w14:paraId="15ECF986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Frontend web</w:t>
            </w:r>
          </w:p>
        </w:tc>
        <w:tc>
          <w:tcPr>
            <w:tcW w:w="3120" w:type="dxa"/>
          </w:tcPr>
          <w:p w14:paraId="3F2D35AA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React + Tailwind CSS</w:t>
            </w:r>
          </w:p>
        </w:tc>
        <w:tc>
          <w:tcPr>
            <w:tcW w:w="3120" w:type="dxa"/>
          </w:tcPr>
          <w:p w14:paraId="44708623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Responsive, rendimiento, accesibilidad</w:t>
            </w:r>
          </w:p>
        </w:tc>
      </w:tr>
      <w:tr w:rsidR="00CF6B1C" w14:paraId="2A9B71B5" w14:textId="77777777">
        <w:tc>
          <w:tcPr>
            <w:tcW w:w="3120" w:type="dxa"/>
          </w:tcPr>
          <w:p w14:paraId="67FF591A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WhatsApp</w:t>
            </w:r>
          </w:p>
        </w:tc>
        <w:tc>
          <w:tcPr>
            <w:tcW w:w="3120" w:type="dxa"/>
          </w:tcPr>
          <w:p w14:paraId="4A0A3374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WhatsApp Business API (Twilio/360dialog)</w:t>
            </w:r>
          </w:p>
        </w:tc>
        <w:tc>
          <w:tcPr>
            <w:tcW w:w="3120" w:type="dxa"/>
          </w:tcPr>
          <w:p w14:paraId="0464D065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Canal principal de la comunidad</w:t>
            </w:r>
          </w:p>
        </w:tc>
      </w:tr>
      <w:tr w:rsidR="00CF6B1C" w14:paraId="4EEF93A1" w14:textId="77777777">
        <w:tc>
          <w:tcPr>
            <w:tcW w:w="3120" w:type="dxa"/>
          </w:tcPr>
          <w:p w14:paraId="2865FD61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Dashboard</w:t>
            </w:r>
          </w:p>
        </w:tc>
        <w:tc>
          <w:tcPr>
            <w:tcW w:w="3120" w:type="dxa"/>
          </w:tcPr>
          <w:p w14:paraId="6BB636CC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Metabase o custom (React + Chart.js)</w:t>
            </w:r>
          </w:p>
        </w:tc>
        <w:tc>
          <w:tcPr>
            <w:tcW w:w="3120" w:type="dxa"/>
          </w:tcPr>
          <w:p w14:paraId="486111AA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Visualización de insights para Consejo</w:t>
            </w:r>
          </w:p>
        </w:tc>
      </w:tr>
      <w:tr w:rsidR="00CF6B1C" w14:paraId="39CF8A55" w14:textId="77777777">
        <w:tc>
          <w:tcPr>
            <w:tcW w:w="3120" w:type="dxa"/>
          </w:tcPr>
          <w:p w14:paraId="57FF5E67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Autenticación</w:t>
            </w:r>
          </w:p>
        </w:tc>
        <w:tc>
          <w:tcPr>
            <w:tcW w:w="3120" w:type="dxa"/>
          </w:tcPr>
          <w:p w14:paraId="7AD58A3A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OAuth 2.0 + JWT</w:t>
            </w:r>
          </w:p>
        </w:tc>
        <w:tc>
          <w:tcPr>
            <w:tcW w:w="3120" w:type="dxa"/>
          </w:tcPr>
          <w:p w14:paraId="6D24DA17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SSO compatible con ecosistema Tec (Azure AD)</w:t>
            </w:r>
          </w:p>
        </w:tc>
      </w:tr>
      <w:tr w:rsidR="00CF6B1C" w14:paraId="12D50D80" w14:textId="77777777">
        <w:tc>
          <w:tcPr>
            <w:tcW w:w="3120" w:type="dxa"/>
          </w:tcPr>
          <w:p w14:paraId="69FAC0F5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Infraestructura</w:t>
            </w:r>
          </w:p>
        </w:tc>
        <w:tc>
          <w:tcPr>
            <w:tcW w:w="3120" w:type="dxa"/>
          </w:tcPr>
          <w:p w14:paraId="53C96E4A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Microsoft Azure</w:t>
            </w:r>
          </w:p>
        </w:tc>
        <w:tc>
          <w:tcPr>
            <w:tcW w:w="3120" w:type="dxa"/>
          </w:tcPr>
          <w:p w14:paraId="7198ED50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Alineado con infraestructura existente del Tec</w:t>
            </w:r>
          </w:p>
        </w:tc>
      </w:tr>
      <w:tr w:rsidR="00CF6B1C" w14:paraId="7F3E6A1D" w14:textId="77777777">
        <w:tc>
          <w:tcPr>
            <w:tcW w:w="3120" w:type="dxa"/>
          </w:tcPr>
          <w:p w14:paraId="1273AF82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CI/CD</w:t>
            </w:r>
          </w:p>
        </w:tc>
        <w:tc>
          <w:tcPr>
            <w:tcW w:w="3120" w:type="dxa"/>
          </w:tcPr>
          <w:p w14:paraId="7B20D70E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GitHub Actions → Azure App Service</w:t>
            </w:r>
          </w:p>
        </w:tc>
        <w:tc>
          <w:tcPr>
            <w:tcW w:w="3120" w:type="dxa"/>
          </w:tcPr>
          <w:p w14:paraId="35E72335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Despliegue automatizado</w:t>
            </w:r>
          </w:p>
        </w:tc>
      </w:tr>
      <w:tr w:rsidR="00CF6B1C" w14:paraId="6EA6F636" w14:textId="77777777">
        <w:tc>
          <w:tcPr>
            <w:tcW w:w="3120" w:type="dxa"/>
          </w:tcPr>
          <w:p w14:paraId="1879CDC7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Monitoreo</w:t>
            </w:r>
          </w:p>
        </w:tc>
        <w:tc>
          <w:tcPr>
            <w:tcW w:w="3120" w:type="dxa"/>
          </w:tcPr>
          <w:p w14:paraId="13D80CB5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Azure Monitor + Application Insights</w:t>
            </w:r>
          </w:p>
        </w:tc>
        <w:tc>
          <w:tcPr>
            <w:tcW w:w="3120" w:type="dxa"/>
          </w:tcPr>
          <w:p w14:paraId="626C452F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Observabilidad y alertas</w:t>
            </w:r>
          </w:p>
        </w:tc>
      </w:tr>
    </w:tbl>
    <w:p w14:paraId="1640632A" w14:textId="77777777" w:rsidR="00CF6B1C" w:rsidRDefault="00CF6B1C">
      <w:pPr>
        <w:pBdr>
          <w:bottom w:val="single" w:sz="4" w:space="8" w:color="CCCCCC"/>
        </w:pBdr>
        <w:spacing w:before="720" w:after="360"/>
      </w:pPr>
    </w:p>
    <w:p w14:paraId="3F290B2A" w14:textId="77777777" w:rsidR="00CF6B1C" w:rsidRDefault="00000000">
      <w:pPr>
        <w:keepNext/>
        <w:spacing w:after="80"/>
      </w:pPr>
      <w:r>
        <w:rPr>
          <w:rFonts w:ascii="Roboto Mono" w:hAnsi="Roboto Mono"/>
          <w:color w:val="666666"/>
          <w:sz w:val="18"/>
        </w:rPr>
        <w:lastRenderedPageBreak/>
        <w:t>05</w:t>
      </w:r>
    </w:p>
    <w:p w14:paraId="249E19FC" w14:textId="77777777" w:rsidR="00CF6B1C" w:rsidRDefault="00000000">
      <w:pPr>
        <w:pStyle w:val="Heading1"/>
        <w:pBdr>
          <w:bottom w:val="single" w:sz="6" w:space="6" w:color="3356F6"/>
        </w:pBdr>
        <w:spacing w:before="0" w:after="280"/>
      </w:pPr>
      <w:r>
        <w:rPr>
          <w:rFonts w:ascii="Plus Jakarta Sans Medium" w:hAnsi="Plus Jakarta Sans Medium"/>
          <w:b w:val="0"/>
          <w:color w:val="3356F6"/>
          <w:sz w:val="40"/>
        </w:rPr>
        <w:t>Modelo de datos (entidades principales)</w:t>
      </w:r>
    </w:p>
    <w:p w14:paraId="60579636" w14:textId="77777777" w:rsidR="00CF6B1C" w:rsidRDefault="00000000">
      <w:pPr>
        <w:spacing w:before="120" w:after="0"/>
      </w:pPr>
      <w:r>
        <w:rPr>
          <w:rFonts w:ascii="Plus Jakarta Sans" w:hAnsi="Plus Jakarta Sans"/>
          <w:color w:val="FFFFFF"/>
          <w:sz w:val="4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CF6B1C" w14:paraId="48D42CB7" w14:textId="77777777">
        <w:tc>
          <w:tcPr>
            <w:tcW w:w="9360" w:type="dxa"/>
            <w:shd w:val="clear" w:color="auto" w:fill="F1F2F2"/>
          </w:tcPr>
          <w:p w14:paraId="1B2A8244" w14:textId="77777777" w:rsidR="00CF6B1C" w:rsidRDefault="00000000">
            <w:pPr>
              <w:spacing w:before="80" w:after="80"/>
            </w:pPr>
            <w:r>
              <w:rPr>
                <w:rFonts w:ascii="Roboto Mono" w:hAnsi="Roboto Mono"/>
                <w:color w:val="231F20"/>
                <w:sz w:val="15"/>
              </w:rPr>
              <w:t>INTEGRANTE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id, nombre, email, teléfono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empresa, cargo, sector, ubicación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sede_id, generación, año_ingreso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conocimiento_experiencia (texto libre → embedding)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que_quiere_aprender (texto libre → embedding)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preferencias_privacidad (granular: visible / solo sistema / privado)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canal_preferido (whatsapp / web / ambos)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estado (activo / inactivo / pendiente)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└── fecha_registro, última_actividad</w:t>
            </w:r>
            <w:r>
              <w:br/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LEGADO_INDIVIDUAL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id, integrante_id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metas_personales (texto libre)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contribuciones [] (conexiones formadas, conocimiento compartido, mentorías)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trayectoria [] (hitos registrados a lo largo del tiempo)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└── fecha_creación, última_actualización</w:t>
            </w:r>
            <w:r>
              <w:br/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LEGADO_GENERACIONAL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id, generación, año_inicio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integrantes_count, sedes []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temas_clave [] (detectados por Insights)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conexiones_formadas_count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resumen_narrativo (generado por agente, revisado por Consejo)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└── última_actualización</w:t>
            </w:r>
            <w:r>
              <w:br/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SEDE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id, nombre, campus, ciudad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admin_id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fecha_inicio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└── estado (activa / en preparación)</w:t>
            </w:r>
            <w:r>
              <w:br/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CONEXION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id, integrante_a_id, integrante_b_id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score_afinidad (0-100)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base_conexion (texto: por qué se sugiere)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estado_a (pendiente / aceptado / rechazado)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estado_b (pendiente / aceptado / rechazado)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estado_final (facilitado / cancelado / archivado)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facilitado_por (admin_id)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└── fechas (creado, respondido_a, respondido_b, facilitado)</w:t>
            </w:r>
            <w:r>
              <w:br/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CONTENIDO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id, título, tipo (artículo / caso / recurso / video)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sectores_relevantes [], nivel_experiencia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embedding (para matching con perfiles)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└── fecha_publicación, fuente</w:t>
            </w:r>
            <w:r>
              <w:br/>
            </w:r>
            <w:r>
              <w:lastRenderedPageBreak/>
              <w:br/>
            </w:r>
            <w:r>
              <w:rPr>
                <w:rFonts w:ascii="Roboto Mono" w:hAnsi="Roboto Mono"/>
                <w:color w:val="231F20"/>
                <w:sz w:val="15"/>
              </w:rPr>
              <w:t>CANDIDATURA_SCOUT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id, nombre_estimado, empresa, sector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detectado_via_integrante_id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score_afinidad (0-100)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estado (detectado / revisado / invitado / descartado)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└── decidido_por (consejo), fecha_decisión</w:t>
            </w:r>
            <w:r>
              <w:br/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EVENTO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id, nombre, tipo (presencial / virtual), sede_id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fecha, lugar, capacidad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└── asistentes [] (integrante_id + confirmación)</w:t>
            </w:r>
            <w:r>
              <w:br/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LOG_AUDITORÍA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id, persona_id, acción, recurso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├── timestamp, ip, resultado</w:t>
            </w:r>
            <w:r>
              <w:br/>
            </w:r>
            <w:r>
              <w:rPr>
                <w:rFonts w:ascii="Roboto Mono" w:hAnsi="Roboto Mono"/>
                <w:color w:val="231F20"/>
                <w:sz w:val="15"/>
              </w:rPr>
              <w:t>└── detalle (JSON)</w:t>
            </w:r>
          </w:p>
        </w:tc>
      </w:tr>
    </w:tbl>
    <w:p w14:paraId="0EC4434C" w14:textId="77777777" w:rsidR="00CF6B1C" w:rsidRDefault="00CF6B1C">
      <w:pPr>
        <w:pBdr>
          <w:bottom w:val="single" w:sz="4" w:space="8" w:color="CCCCCC"/>
        </w:pBdr>
        <w:spacing w:before="720" w:after="360"/>
      </w:pPr>
    </w:p>
    <w:p w14:paraId="1A5673C8" w14:textId="77777777" w:rsidR="00CF6B1C" w:rsidRDefault="00000000">
      <w:pPr>
        <w:keepNext/>
        <w:spacing w:after="80"/>
      </w:pPr>
      <w:r>
        <w:rPr>
          <w:rFonts w:ascii="Roboto Mono" w:hAnsi="Roboto Mono"/>
          <w:color w:val="666666"/>
          <w:sz w:val="18"/>
        </w:rPr>
        <w:t>06</w:t>
      </w:r>
    </w:p>
    <w:p w14:paraId="01A489D7" w14:textId="77777777" w:rsidR="00CF6B1C" w:rsidRDefault="00000000">
      <w:pPr>
        <w:pStyle w:val="Heading1"/>
        <w:pBdr>
          <w:bottom w:val="single" w:sz="6" w:space="6" w:color="3356F6"/>
        </w:pBdr>
        <w:spacing w:before="0" w:after="280"/>
      </w:pPr>
      <w:r>
        <w:rPr>
          <w:rFonts w:ascii="Plus Jakarta Sans Medium" w:hAnsi="Plus Jakarta Sans Medium"/>
          <w:b w:val="0"/>
          <w:color w:val="3356F6"/>
          <w:sz w:val="40"/>
        </w:rPr>
        <w:t>Integraciones</w:t>
      </w:r>
    </w:p>
    <w:p w14:paraId="2048A9D7" w14:textId="77777777" w:rsidR="00CF6B1C" w:rsidRDefault="00000000">
      <w:pPr>
        <w:spacing w:before="120" w:after="0"/>
      </w:pPr>
      <w:r>
        <w:rPr>
          <w:rFonts w:ascii="Plus Jakarta Sans" w:hAnsi="Plus Jakarta Sans"/>
          <w:color w:val="FFFFFF"/>
          <w:sz w:val="4"/>
        </w:rPr>
        <w:t xml:space="preserve"> 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F6B1C" w14:paraId="42EADC6D" w14:textId="77777777">
        <w:tc>
          <w:tcPr>
            <w:tcW w:w="2340" w:type="dxa"/>
            <w:shd w:val="clear" w:color="auto" w:fill="3356F6"/>
          </w:tcPr>
          <w:p w14:paraId="1EA86172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Sistema</w:t>
            </w:r>
          </w:p>
        </w:tc>
        <w:tc>
          <w:tcPr>
            <w:tcW w:w="2340" w:type="dxa"/>
            <w:shd w:val="clear" w:color="auto" w:fill="3356F6"/>
          </w:tcPr>
          <w:p w14:paraId="3CAF0434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Tipo</w:t>
            </w:r>
          </w:p>
        </w:tc>
        <w:tc>
          <w:tcPr>
            <w:tcW w:w="2340" w:type="dxa"/>
            <w:shd w:val="clear" w:color="auto" w:fill="3356F6"/>
          </w:tcPr>
          <w:p w14:paraId="21412069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Qué se intercambia</w:t>
            </w:r>
          </w:p>
        </w:tc>
        <w:tc>
          <w:tcPr>
            <w:tcW w:w="2340" w:type="dxa"/>
            <w:shd w:val="clear" w:color="auto" w:fill="3356F6"/>
          </w:tcPr>
          <w:p w14:paraId="5A853263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Dirección</w:t>
            </w:r>
          </w:p>
        </w:tc>
      </w:tr>
      <w:tr w:rsidR="00CF6B1C" w14:paraId="06BA0672" w14:textId="77777777">
        <w:tc>
          <w:tcPr>
            <w:tcW w:w="2340" w:type="dxa"/>
          </w:tcPr>
          <w:p w14:paraId="471720FB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Azure AD (Tec)</w:t>
            </w:r>
          </w:p>
        </w:tc>
        <w:tc>
          <w:tcPr>
            <w:tcW w:w="2340" w:type="dxa"/>
          </w:tcPr>
          <w:p w14:paraId="5D591FCA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SSO</w:t>
            </w:r>
          </w:p>
        </w:tc>
        <w:tc>
          <w:tcPr>
            <w:tcW w:w="2340" w:type="dxa"/>
          </w:tcPr>
          <w:p w14:paraId="3F2563B9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Autenticación de cuentas institucionales</w:t>
            </w:r>
          </w:p>
        </w:tc>
        <w:tc>
          <w:tcPr>
            <w:tcW w:w="2340" w:type="dxa"/>
          </w:tcPr>
          <w:p w14:paraId="186F73CC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Tec → Plataforma</w:t>
            </w:r>
          </w:p>
        </w:tc>
      </w:tr>
      <w:tr w:rsidR="00CF6B1C" w14:paraId="2C0A558C" w14:textId="77777777">
        <w:tc>
          <w:tcPr>
            <w:tcW w:w="2340" w:type="dxa"/>
          </w:tcPr>
          <w:p w14:paraId="2995F2C5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WhatsApp Business API</w:t>
            </w:r>
          </w:p>
        </w:tc>
        <w:tc>
          <w:tcPr>
            <w:tcW w:w="2340" w:type="dxa"/>
          </w:tcPr>
          <w:p w14:paraId="788F419C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Mensajería</w:t>
            </w:r>
          </w:p>
        </w:tc>
        <w:tc>
          <w:tcPr>
            <w:tcW w:w="2340" w:type="dxa"/>
          </w:tcPr>
          <w:p w14:paraId="2AD4F9E8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Notificaciones, respuestas, flujos conversacionales</w:t>
            </w:r>
          </w:p>
        </w:tc>
        <w:tc>
          <w:tcPr>
            <w:tcW w:w="2340" w:type="dxa"/>
          </w:tcPr>
          <w:p w14:paraId="4783F2E7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Bidireccional</w:t>
            </w:r>
          </w:p>
        </w:tc>
      </w:tr>
      <w:tr w:rsidR="00CF6B1C" w14:paraId="5D8253DB" w14:textId="77777777">
        <w:tc>
          <w:tcPr>
            <w:tcW w:w="2340" w:type="dxa"/>
          </w:tcPr>
          <w:p w14:paraId="2380963B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LinkedIn (opcional)</w:t>
            </w:r>
          </w:p>
        </w:tc>
        <w:tc>
          <w:tcPr>
            <w:tcW w:w="2340" w:type="dxa"/>
          </w:tcPr>
          <w:p w14:paraId="17101C05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Enriquecimiento</w:t>
            </w:r>
          </w:p>
        </w:tc>
        <w:tc>
          <w:tcPr>
            <w:tcW w:w="2340" w:type="dxa"/>
          </w:tcPr>
          <w:p w14:paraId="600FA356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Datos públicos de perfil profesional</w:t>
            </w:r>
          </w:p>
        </w:tc>
        <w:tc>
          <w:tcPr>
            <w:tcW w:w="2340" w:type="dxa"/>
          </w:tcPr>
          <w:p w14:paraId="52FA0AEF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LinkedIn → Plataforma</w:t>
            </w:r>
          </w:p>
        </w:tc>
      </w:tr>
      <w:tr w:rsidR="00CF6B1C" w14:paraId="7975474B" w14:textId="77777777">
        <w:tc>
          <w:tcPr>
            <w:tcW w:w="2340" w:type="dxa"/>
          </w:tcPr>
          <w:p w14:paraId="6BD7DB03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Anthropic / OpenAI API</w:t>
            </w:r>
          </w:p>
        </w:tc>
        <w:tc>
          <w:tcPr>
            <w:tcW w:w="2340" w:type="dxa"/>
          </w:tcPr>
          <w:p w14:paraId="52F9F5DA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LLM</w:t>
            </w:r>
          </w:p>
        </w:tc>
        <w:tc>
          <w:tcPr>
            <w:tcW w:w="2340" w:type="dxa"/>
          </w:tcPr>
          <w:p w14:paraId="5A599E76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Procesamiento de lenguaje para agentes</w:t>
            </w:r>
          </w:p>
        </w:tc>
        <w:tc>
          <w:tcPr>
            <w:tcW w:w="2340" w:type="dxa"/>
          </w:tcPr>
          <w:p w14:paraId="3B20EEC8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Plataforma → API</w:t>
            </w:r>
          </w:p>
        </w:tc>
      </w:tr>
      <w:tr w:rsidR="00CF6B1C" w14:paraId="6F1B2813" w14:textId="77777777">
        <w:tc>
          <w:tcPr>
            <w:tcW w:w="2340" w:type="dxa"/>
          </w:tcPr>
          <w:p w14:paraId="233D03E1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SMTP / SendGrid</w:t>
            </w:r>
          </w:p>
        </w:tc>
        <w:tc>
          <w:tcPr>
            <w:tcW w:w="2340" w:type="dxa"/>
          </w:tcPr>
          <w:p w14:paraId="76CA9D56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Email</w:t>
            </w:r>
          </w:p>
        </w:tc>
        <w:tc>
          <w:tcPr>
            <w:tcW w:w="2340" w:type="dxa"/>
          </w:tcPr>
          <w:p w14:paraId="5602DAD6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Notificaciones, reportes, invitaciones</w:t>
            </w:r>
          </w:p>
        </w:tc>
        <w:tc>
          <w:tcPr>
            <w:tcW w:w="2340" w:type="dxa"/>
          </w:tcPr>
          <w:p w14:paraId="4692217A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Plataforma → Integrante</w:t>
            </w:r>
          </w:p>
        </w:tc>
      </w:tr>
      <w:tr w:rsidR="00CF6B1C" w14:paraId="5453BDEC" w14:textId="77777777">
        <w:tc>
          <w:tcPr>
            <w:tcW w:w="2340" w:type="dxa"/>
          </w:tcPr>
          <w:p w14:paraId="7FDD4A2C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Azure Blob Storage</w:t>
            </w:r>
          </w:p>
        </w:tc>
        <w:tc>
          <w:tcPr>
            <w:tcW w:w="2340" w:type="dxa"/>
          </w:tcPr>
          <w:p w14:paraId="67738221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Archivos</w:t>
            </w:r>
          </w:p>
        </w:tc>
        <w:tc>
          <w:tcPr>
            <w:tcW w:w="2340" w:type="dxa"/>
          </w:tcPr>
          <w:p w14:paraId="5554077A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Documentos, reportes exportados, backups</w:t>
            </w:r>
          </w:p>
        </w:tc>
        <w:tc>
          <w:tcPr>
            <w:tcW w:w="2340" w:type="dxa"/>
          </w:tcPr>
          <w:p w14:paraId="13AFA4D8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Interno</w:t>
            </w:r>
          </w:p>
        </w:tc>
      </w:tr>
    </w:tbl>
    <w:p w14:paraId="2BA9DD34" w14:textId="77777777" w:rsidR="00CF6B1C" w:rsidRDefault="00CF6B1C">
      <w:pPr>
        <w:pBdr>
          <w:bottom w:val="single" w:sz="4" w:space="8" w:color="CCCCCC"/>
        </w:pBdr>
        <w:spacing w:before="720" w:after="360"/>
      </w:pPr>
    </w:p>
    <w:p w14:paraId="2E97DEE5" w14:textId="77777777" w:rsidR="00CF6B1C" w:rsidRDefault="00000000">
      <w:pPr>
        <w:keepNext/>
        <w:spacing w:after="80"/>
      </w:pPr>
      <w:r>
        <w:rPr>
          <w:rFonts w:ascii="Roboto Mono" w:hAnsi="Roboto Mono"/>
          <w:color w:val="666666"/>
          <w:sz w:val="18"/>
        </w:rPr>
        <w:t>07</w:t>
      </w:r>
    </w:p>
    <w:p w14:paraId="134ECA37" w14:textId="77777777" w:rsidR="00CF6B1C" w:rsidRDefault="00000000">
      <w:pPr>
        <w:pStyle w:val="Heading1"/>
        <w:pBdr>
          <w:bottom w:val="single" w:sz="6" w:space="6" w:color="3356F6"/>
        </w:pBdr>
        <w:spacing w:before="0" w:after="280"/>
      </w:pPr>
      <w:r>
        <w:rPr>
          <w:rFonts w:ascii="Plus Jakarta Sans Medium" w:hAnsi="Plus Jakarta Sans Medium"/>
          <w:b w:val="0"/>
          <w:color w:val="3356F6"/>
          <w:sz w:val="40"/>
        </w:rPr>
        <w:t>Seguridad y privacidad</w:t>
      </w:r>
    </w:p>
    <w:p w14:paraId="50B05D59" w14:textId="77777777" w:rsidR="00CF6B1C" w:rsidRDefault="00000000">
      <w:pPr>
        <w:spacing w:before="80" w:after="0"/>
      </w:pPr>
      <w:r>
        <w:rPr>
          <w:rFonts w:ascii="Plus Jakarta Sans" w:hAnsi="Plus Jakarta Sans"/>
          <w:color w:val="FFFFFF"/>
          <w:sz w:val="4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CF6B1C" w14:paraId="239A9FA7" w14:textId="77777777">
        <w:tc>
          <w:tcPr>
            <w:tcW w:w="9360" w:type="dxa"/>
            <w:tcBorders>
              <w:left w:val="single" w:sz="12" w:space="0" w:color="3356F6"/>
            </w:tcBorders>
            <w:shd w:val="clear" w:color="auto" w:fill="F1F2F2"/>
          </w:tcPr>
          <w:p w14:paraId="18F9F01C" w14:textId="77777777" w:rsidR="00CF6B1C" w:rsidRDefault="00000000">
            <w:pPr>
              <w:spacing w:before="120" w:after="80"/>
            </w:pPr>
            <w:r>
              <w:rPr>
                <w:rFonts w:ascii="Plus Jakarta Sans" w:hAnsi="Plus Jakarta Sans"/>
                <w:color w:val="231F20"/>
                <w:sz w:val="21"/>
              </w:rPr>
              <w:t>"Mucha gente no respondió la encuesta cuando leyó los avisos de privacidad del Tec. Tiene una vulnerabilidad reconocida en la comunidad."</w:t>
            </w:r>
          </w:p>
          <w:p w14:paraId="477D0E4E" w14:textId="77777777" w:rsidR="00CF6B1C" w:rsidRDefault="00000000">
            <w:pPr>
              <w:spacing w:after="120"/>
            </w:pPr>
            <w:r>
              <w:rPr>
                <w:rFonts w:ascii="Roboto Mono" w:hAnsi="Roboto Mono"/>
                <w:color w:val="666666"/>
                <w:sz w:val="16"/>
              </w:rPr>
              <w:t>— Rodrigo, Consejo de representantes</w:t>
            </w:r>
          </w:p>
        </w:tc>
      </w:tr>
    </w:tbl>
    <w:p w14:paraId="7DEB90EC" w14:textId="77777777" w:rsidR="00CF6B1C" w:rsidRDefault="00000000">
      <w:pPr>
        <w:spacing w:before="200" w:after="0"/>
      </w:pPr>
      <w:r>
        <w:rPr>
          <w:rFonts w:ascii="Plus Jakarta Sans" w:hAnsi="Plus Jakarta Sans"/>
          <w:color w:val="FFFFFF"/>
          <w:sz w:val="4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CF6B1C" w14:paraId="5F56530F" w14:textId="77777777">
        <w:tc>
          <w:tcPr>
            <w:tcW w:w="9360" w:type="dxa"/>
            <w:tcBorders>
              <w:left w:val="single" w:sz="12" w:space="0" w:color="3356F6"/>
            </w:tcBorders>
            <w:shd w:val="clear" w:color="auto" w:fill="F1F2F2"/>
          </w:tcPr>
          <w:p w14:paraId="5123A3F8" w14:textId="77777777" w:rsidR="00CF6B1C" w:rsidRDefault="00000000">
            <w:pPr>
              <w:spacing w:before="120" w:after="120"/>
            </w:pPr>
            <w:r>
              <w:rPr>
                <w:rFonts w:ascii="Plus Jakarta Sans" w:hAnsi="Plus Jakarta Sans"/>
                <w:color w:val="231F20"/>
                <w:sz w:val="21"/>
              </w:rPr>
              <w:t>Principio de diseño: Cada integrante controla su información. Decide qué comparte, con quién, y puede retirarlo en cualquier momento. Los agentes de IA trabajan con datos anonimizados — nunca ven nombres, emails ni datos de contacto.</w:t>
            </w:r>
          </w:p>
        </w:tc>
      </w:tr>
    </w:tbl>
    <w:p w14:paraId="0DBD4ADB" w14:textId="77777777" w:rsidR="00CF6B1C" w:rsidRDefault="00000000">
      <w:pPr>
        <w:spacing w:before="200" w:after="0"/>
      </w:pPr>
      <w:r>
        <w:rPr>
          <w:rFonts w:ascii="Plus Jakarta Sans" w:hAnsi="Plus Jakarta Sans"/>
          <w:color w:val="FFFFFF"/>
          <w:sz w:val="4"/>
        </w:rPr>
        <w:t xml:space="preserve"> 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F6B1C" w14:paraId="418A3037" w14:textId="77777777">
        <w:tc>
          <w:tcPr>
            <w:tcW w:w="3120" w:type="dxa"/>
            <w:shd w:val="clear" w:color="auto" w:fill="3356F6"/>
          </w:tcPr>
          <w:p w14:paraId="31ED7652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Capa</w:t>
            </w:r>
          </w:p>
        </w:tc>
        <w:tc>
          <w:tcPr>
            <w:tcW w:w="3120" w:type="dxa"/>
            <w:shd w:val="clear" w:color="auto" w:fill="3356F6"/>
          </w:tcPr>
          <w:p w14:paraId="7DE0FB8E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Medida</w:t>
            </w:r>
          </w:p>
        </w:tc>
        <w:tc>
          <w:tcPr>
            <w:tcW w:w="3120" w:type="dxa"/>
            <w:shd w:val="clear" w:color="auto" w:fill="3356F6"/>
          </w:tcPr>
          <w:p w14:paraId="3B1F79A3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Estándar</w:t>
            </w:r>
          </w:p>
        </w:tc>
      </w:tr>
      <w:tr w:rsidR="00CF6B1C" w14:paraId="01D6EBB3" w14:textId="77777777">
        <w:tc>
          <w:tcPr>
            <w:tcW w:w="3120" w:type="dxa"/>
          </w:tcPr>
          <w:p w14:paraId="6D688B30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Datos en reposo</w:t>
            </w:r>
          </w:p>
        </w:tc>
        <w:tc>
          <w:tcPr>
            <w:tcW w:w="3120" w:type="dxa"/>
          </w:tcPr>
          <w:p w14:paraId="5EB0AF24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AES-256</w:t>
            </w:r>
          </w:p>
        </w:tc>
        <w:tc>
          <w:tcPr>
            <w:tcW w:w="3120" w:type="dxa"/>
          </w:tcPr>
          <w:p w14:paraId="3B3BD7E9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Azure Storage Service Encryption</w:t>
            </w:r>
          </w:p>
        </w:tc>
      </w:tr>
      <w:tr w:rsidR="00CF6B1C" w14:paraId="1E074061" w14:textId="77777777">
        <w:tc>
          <w:tcPr>
            <w:tcW w:w="3120" w:type="dxa"/>
          </w:tcPr>
          <w:p w14:paraId="2D1CF4A4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Datos en tránsito</w:t>
            </w:r>
          </w:p>
        </w:tc>
        <w:tc>
          <w:tcPr>
            <w:tcW w:w="3120" w:type="dxa"/>
          </w:tcPr>
          <w:p w14:paraId="4AE1FD6A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TLS 1.3</w:t>
            </w:r>
          </w:p>
        </w:tc>
        <w:tc>
          <w:tcPr>
            <w:tcW w:w="3120" w:type="dxa"/>
          </w:tcPr>
          <w:p w14:paraId="5AC3A113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HTTPS obligatorio</w:t>
            </w:r>
          </w:p>
        </w:tc>
      </w:tr>
      <w:tr w:rsidR="00CF6B1C" w14:paraId="6EA27EBB" w14:textId="77777777">
        <w:tc>
          <w:tcPr>
            <w:tcW w:w="3120" w:type="dxa"/>
          </w:tcPr>
          <w:p w14:paraId="173D80FD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Anonimización para IA</w:t>
            </w:r>
          </w:p>
        </w:tc>
        <w:tc>
          <w:tcPr>
            <w:tcW w:w="3120" w:type="dxa"/>
          </w:tcPr>
          <w:p w14:paraId="2D8A22C8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Datos procesados sin PII antes de enviar a LLM</w:t>
            </w:r>
          </w:p>
        </w:tc>
        <w:tc>
          <w:tcPr>
            <w:tcW w:w="3120" w:type="dxa"/>
          </w:tcPr>
          <w:p w14:paraId="27652754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Política interna verificable</w:t>
            </w:r>
          </w:p>
        </w:tc>
      </w:tr>
      <w:tr w:rsidR="00CF6B1C" w14:paraId="1C7841E8" w14:textId="77777777">
        <w:tc>
          <w:tcPr>
            <w:tcW w:w="3120" w:type="dxa"/>
          </w:tcPr>
          <w:p w14:paraId="6AE4B521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Autenticación admin</w:t>
            </w:r>
          </w:p>
        </w:tc>
        <w:tc>
          <w:tcPr>
            <w:tcW w:w="3120" w:type="dxa"/>
          </w:tcPr>
          <w:p w14:paraId="6305B417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MFA (Multi-Factor Authentication)</w:t>
            </w:r>
          </w:p>
        </w:tc>
        <w:tc>
          <w:tcPr>
            <w:tcW w:w="3120" w:type="dxa"/>
          </w:tcPr>
          <w:p w14:paraId="6CDAAEFE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Azure AD + Authenticator</w:t>
            </w:r>
          </w:p>
        </w:tc>
      </w:tr>
      <w:tr w:rsidR="00CF6B1C" w14:paraId="2ACD9CCB" w14:textId="77777777">
        <w:tc>
          <w:tcPr>
            <w:tcW w:w="3120" w:type="dxa"/>
          </w:tcPr>
          <w:p w14:paraId="4C852FE1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API</w:t>
            </w:r>
          </w:p>
        </w:tc>
        <w:tc>
          <w:tcPr>
            <w:tcW w:w="3120" w:type="dxa"/>
          </w:tcPr>
          <w:p w14:paraId="2C8AB955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JWT con rotación de tokens</w:t>
            </w:r>
          </w:p>
        </w:tc>
        <w:tc>
          <w:tcPr>
            <w:tcW w:w="3120" w:type="dxa"/>
          </w:tcPr>
          <w:p w14:paraId="60F4CF9D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Expiración configurable</w:t>
            </w:r>
          </w:p>
        </w:tc>
      </w:tr>
      <w:tr w:rsidR="00CF6B1C" w14:paraId="496D457C" w14:textId="77777777">
        <w:tc>
          <w:tcPr>
            <w:tcW w:w="3120" w:type="dxa"/>
          </w:tcPr>
          <w:p w14:paraId="2D04DAA9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Acceso a datos</w:t>
            </w:r>
          </w:p>
        </w:tc>
        <w:tc>
          <w:tcPr>
            <w:tcW w:w="3120" w:type="dxa"/>
          </w:tcPr>
          <w:p w14:paraId="2E4540BD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RBAC (Role-Based Access Control)</w:t>
            </w:r>
          </w:p>
        </w:tc>
        <w:tc>
          <w:tcPr>
            <w:tcW w:w="3120" w:type="dxa"/>
          </w:tcPr>
          <w:p w14:paraId="31D1671B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6 roles definidos</w:t>
            </w:r>
          </w:p>
        </w:tc>
      </w:tr>
      <w:tr w:rsidR="00CF6B1C" w14:paraId="2A28A3F4" w14:textId="77777777">
        <w:tc>
          <w:tcPr>
            <w:tcW w:w="3120" w:type="dxa"/>
          </w:tcPr>
          <w:p w14:paraId="000F7540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Logs</w:t>
            </w:r>
          </w:p>
        </w:tc>
        <w:tc>
          <w:tcPr>
            <w:tcW w:w="3120" w:type="dxa"/>
          </w:tcPr>
          <w:p w14:paraId="6C11CB80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Registro inmutable de toda operación</w:t>
            </w:r>
          </w:p>
        </w:tc>
        <w:tc>
          <w:tcPr>
            <w:tcW w:w="3120" w:type="dxa"/>
          </w:tcPr>
          <w:p w14:paraId="01B8D0A3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Azure Monitor + tabla interna</w:t>
            </w:r>
          </w:p>
        </w:tc>
      </w:tr>
      <w:tr w:rsidR="00CF6B1C" w14:paraId="48E5BDE8" w14:textId="77777777">
        <w:tc>
          <w:tcPr>
            <w:tcW w:w="3120" w:type="dxa"/>
          </w:tcPr>
          <w:p w14:paraId="74269DF5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Backups</w:t>
            </w:r>
          </w:p>
        </w:tc>
        <w:tc>
          <w:tcPr>
            <w:tcW w:w="3120" w:type="dxa"/>
          </w:tcPr>
          <w:p w14:paraId="0886BA71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Automático diario, retención 30 días</w:t>
            </w:r>
          </w:p>
        </w:tc>
        <w:tc>
          <w:tcPr>
            <w:tcW w:w="3120" w:type="dxa"/>
          </w:tcPr>
          <w:p w14:paraId="33AB2CE3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Azure Backup</w:t>
            </w:r>
          </w:p>
        </w:tc>
      </w:tr>
      <w:tr w:rsidR="00CF6B1C" w14:paraId="0F721188" w14:textId="77777777">
        <w:tc>
          <w:tcPr>
            <w:tcW w:w="3120" w:type="dxa"/>
          </w:tcPr>
          <w:p w14:paraId="30B34506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Pruebas de seguridad</w:t>
            </w:r>
          </w:p>
        </w:tc>
        <w:tc>
          <w:tcPr>
            <w:tcW w:w="3120" w:type="dxa"/>
          </w:tcPr>
          <w:p w14:paraId="686BC58D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Pentest antes de lanzamiento</w:t>
            </w:r>
          </w:p>
        </w:tc>
        <w:tc>
          <w:tcPr>
            <w:tcW w:w="3120" w:type="dxa"/>
          </w:tcPr>
          <w:p w14:paraId="0986B247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Proveedor externo</w:t>
            </w:r>
          </w:p>
        </w:tc>
      </w:tr>
      <w:tr w:rsidR="00CF6B1C" w14:paraId="7C60AA19" w14:textId="77777777">
        <w:tc>
          <w:tcPr>
            <w:tcW w:w="3120" w:type="dxa"/>
          </w:tcPr>
          <w:p w14:paraId="261749AD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Transparencia</w:t>
            </w:r>
          </w:p>
        </w:tc>
        <w:tc>
          <w:tcPr>
            <w:tcW w:w="3120" w:type="dxa"/>
          </w:tcPr>
          <w:p w14:paraId="66723F52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Cada integrante puede ver y exportar toda su información</w:t>
            </w:r>
          </w:p>
        </w:tc>
        <w:tc>
          <w:tcPr>
            <w:tcW w:w="3120" w:type="dxa"/>
          </w:tcPr>
          <w:p w14:paraId="47F425F3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Panel de privacidad en perfil</w:t>
            </w:r>
          </w:p>
        </w:tc>
      </w:tr>
    </w:tbl>
    <w:p w14:paraId="236A8495" w14:textId="77777777" w:rsidR="00CF6B1C" w:rsidRDefault="00000000">
      <w:pPr>
        <w:pStyle w:val="Heading2"/>
        <w:spacing w:before="480" w:after="200"/>
      </w:pPr>
      <w:r>
        <w:rPr>
          <w:rFonts w:ascii="Plus Jakarta Sans SemiBold" w:hAnsi="Plus Jakarta Sans SemiBold"/>
          <w:b w:val="0"/>
          <w:color w:val="231F20"/>
          <w:sz w:val="28"/>
        </w:rPr>
        <w:lastRenderedPageBreak/>
        <w:t>Roles y permisos</w:t>
      </w:r>
    </w:p>
    <w:p w14:paraId="486D1993" w14:textId="77777777" w:rsidR="00CF6B1C" w:rsidRDefault="00000000">
      <w:pPr>
        <w:spacing w:before="120" w:after="0"/>
      </w:pPr>
      <w:r>
        <w:rPr>
          <w:rFonts w:ascii="Plus Jakarta Sans" w:hAnsi="Plus Jakarta Sans"/>
          <w:color w:val="FFFFFF"/>
          <w:sz w:val="4"/>
        </w:rPr>
        <w:t xml:space="preserve"> 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F6B1C" w14:paraId="5583D770" w14:textId="77777777">
        <w:tc>
          <w:tcPr>
            <w:tcW w:w="1560" w:type="dxa"/>
            <w:shd w:val="clear" w:color="auto" w:fill="3356F6"/>
          </w:tcPr>
          <w:p w14:paraId="1C7B0741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Rol</w:t>
            </w:r>
          </w:p>
        </w:tc>
        <w:tc>
          <w:tcPr>
            <w:tcW w:w="1560" w:type="dxa"/>
            <w:shd w:val="clear" w:color="auto" w:fill="3356F6"/>
          </w:tcPr>
          <w:p w14:paraId="36D1FCD7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Datos integrantes</w:t>
            </w:r>
          </w:p>
        </w:tc>
        <w:tc>
          <w:tcPr>
            <w:tcW w:w="1560" w:type="dxa"/>
            <w:shd w:val="clear" w:color="auto" w:fill="3356F6"/>
          </w:tcPr>
          <w:p w14:paraId="30DD8EBC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Conexiones</w:t>
            </w:r>
          </w:p>
        </w:tc>
        <w:tc>
          <w:tcPr>
            <w:tcW w:w="1560" w:type="dxa"/>
            <w:shd w:val="clear" w:color="auto" w:fill="3356F6"/>
          </w:tcPr>
          <w:p w14:paraId="3EB998D7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Insights</w:t>
            </w:r>
          </w:p>
        </w:tc>
        <w:tc>
          <w:tcPr>
            <w:tcW w:w="1560" w:type="dxa"/>
            <w:shd w:val="clear" w:color="auto" w:fill="3356F6"/>
          </w:tcPr>
          <w:p w14:paraId="71294213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Config</w:t>
            </w:r>
          </w:p>
        </w:tc>
        <w:tc>
          <w:tcPr>
            <w:tcW w:w="1560" w:type="dxa"/>
            <w:shd w:val="clear" w:color="auto" w:fill="3356F6"/>
          </w:tcPr>
          <w:p w14:paraId="56D8C82A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Auditoría</w:t>
            </w:r>
          </w:p>
        </w:tc>
      </w:tr>
      <w:tr w:rsidR="00CF6B1C" w14:paraId="7C4458BB" w14:textId="77777777">
        <w:tc>
          <w:tcPr>
            <w:tcW w:w="1560" w:type="dxa"/>
          </w:tcPr>
          <w:p w14:paraId="3DECB7E8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Super Admin</w:t>
            </w:r>
          </w:p>
        </w:tc>
        <w:tc>
          <w:tcPr>
            <w:tcW w:w="1560" w:type="dxa"/>
          </w:tcPr>
          <w:p w14:paraId="3D581F6A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Todos</w:t>
            </w:r>
          </w:p>
        </w:tc>
        <w:tc>
          <w:tcPr>
            <w:tcW w:w="1560" w:type="dxa"/>
          </w:tcPr>
          <w:p w14:paraId="78BA0111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Todas</w:t>
            </w:r>
          </w:p>
        </w:tc>
        <w:tc>
          <w:tcPr>
            <w:tcW w:w="1560" w:type="dxa"/>
          </w:tcPr>
          <w:p w14:paraId="12C7E808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Todos</w:t>
            </w:r>
          </w:p>
        </w:tc>
        <w:tc>
          <w:tcPr>
            <w:tcW w:w="1560" w:type="dxa"/>
          </w:tcPr>
          <w:p w14:paraId="1A1D4251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Sí</w:t>
            </w:r>
          </w:p>
        </w:tc>
        <w:tc>
          <w:tcPr>
            <w:tcW w:w="1560" w:type="dxa"/>
          </w:tcPr>
          <w:p w14:paraId="6F85D4DF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Sí</w:t>
            </w:r>
          </w:p>
        </w:tc>
      </w:tr>
      <w:tr w:rsidR="00CF6B1C" w14:paraId="617BA41F" w14:textId="77777777">
        <w:tc>
          <w:tcPr>
            <w:tcW w:w="1560" w:type="dxa"/>
          </w:tcPr>
          <w:p w14:paraId="650D0986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Admin Consejo</w:t>
            </w:r>
          </w:p>
        </w:tc>
        <w:tc>
          <w:tcPr>
            <w:tcW w:w="1560" w:type="dxa"/>
          </w:tcPr>
          <w:p w14:paraId="403342CE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Agregados</w:t>
            </w:r>
          </w:p>
        </w:tc>
        <w:tc>
          <w:tcPr>
            <w:tcW w:w="1560" w:type="dxa"/>
          </w:tcPr>
          <w:p w14:paraId="0996AC9C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Aprobar</w:t>
            </w:r>
          </w:p>
        </w:tc>
        <w:tc>
          <w:tcPr>
            <w:tcW w:w="1560" w:type="dxa"/>
          </w:tcPr>
          <w:p w14:paraId="746892FE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Todos</w:t>
            </w:r>
          </w:p>
        </w:tc>
        <w:tc>
          <w:tcPr>
            <w:tcW w:w="1560" w:type="dxa"/>
          </w:tcPr>
          <w:p w14:paraId="6ADC0E8F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Reglas</w:t>
            </w:r>
          </w:p>
        </w:tc>
        <w:tc>
          <w:tcPr>
            <w:tcW w:w="1560" w:type="dxa"/>
          </w:tcPr>
          <w:p w14:paraId="1727808F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Sí</w:t>
            </w:r>
          </w:p>
        </w:tc>
      </w:tr>
      <w:tr w:rsidR="00CF6B1C" w14:paraId="27E2A96B" w14:textId="77777777">
        <w:tc>
          <w:tcPr>
            <w:tcW w:w="1560" w:type="dxa"/>
          </w:tcPr>
          <w:p w14:paraId="5F541F9D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Admin Sede</w:t>
            </w:r>
          </w:p>
        </w:tc>
        <w:tc>
          <w:tcPr>
            <w:tcW w:w="1560" w:type="dxa"/>
          </w:tcPr>
          <w:p w14:paraId="394DA885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Solo su sede</w:t>
            </w:r>
          </w:p>
        </w:tc>
        <w:tc>
          <w:tcPr>
            <w:tcW w:w="1560" w:type="dxa"/>
          </w:tcPr>
          <w:p w14:paraId="7346D207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Solo su sede</w:t>
            </w:r>
          </w:p>
        </w:tc>
        <w:tc>
          <w:tcPr>
            <w:tcW w:w="1560" w:type="dxa"/>
          </w:tcPr>
          <w:p w14:paraId="7EF43CF7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Solo su sede</w:t>
            </w:r>
          </w:p>
        </w:tc>
        <w:tc>
          <w:tcPr>
            <w:tcW w:w="1560" w:type="dxa"/>
          </w:tcPr>
          <w:p w14:paraId="7AD3DB9E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No</w:t>
            </w:r>
          </w:p>
        </w:tc>
        <w:tc>
          <w:tcPr>
            <w:tcW w:w="1560" w:type="dxa"/>
          </w:tcPr>
          <w:p w14:paraId="2C9D4166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Solo su sede</w:t>
            </w:r>
          </w:p>
        </w:tc>
      </w:tr>
      <w:tr w:rsidR="00CF6B1C" w14:paraId="41E2F143" w14:textId="77777777">
        <w:tc>
          <w:tcPr>
            <w:tcW w:w="1560" w:type="dxa"/>
          </w:tcPr>
          <w:p w14:paraId="3D8A2CA9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Operación HA</w:t>
            </w:r>
          </w:p>
        </w:tc>
        <w:tc>
          <w:tcPr>
            <w:tcW w:w="1560" w:type="dxa"/>
          </w:tcPr>
          <w:p w14:paraId="78E03179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No</w:t>
            </w:r>
          </w:p>
        </w:tc>
        <w:tc>
          <w:tcPr>
            <w:tcW w:w="1560" w:type="dxa"/>
          </w:tcPr>
          <w:p w14:paraId="4BD6E63E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No</w:t>
            </w:r>
          </w:p>
        </w:tc>
        <w:tc>
          <w:tcPr>
            <w:tcW w:w="1560" w:type="dxa"/>
          </w:tcPr>
          <w:p w14:paraId="0E4BB8F6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No</w:t>
            </w:r>
          </w:p>
        </w:tc>
        <w:tc>
          <w:tcPr>
            <w:tcW w:w="1560" w:type="dxa"/>
          </w:tcPr>
          <w:p w14:paraId="0A036014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Técnica</w:t>
            </w:r>
          </w:p>
        </w:tc>
        <w:tc>
          <w:tcPr>
            <w:tcW w:w="1560" w:type="dxa"/>
          </w:tcPr>
          <w:p w14:paraId="3E89A746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Técnica</w:t>
            </w:r>
          </w:p>
        </w:tc>
      </w:tr>
      <w:tr w:rsidR="00CF6B1C" w14:paraId="7328A2CC" w14:textId="77777777">
        <w:tc>
          <w:tcPr>
            <w:tcW w:w="1560" w:type="dxa"/>
          </w:tcPr>
          <w:p w14:paraId="3A4E6019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Integrante</w:t>
            </w:r>
          </w:p>
        </w:tc>
        <w:tc>
          <w:tcPr>
            <w:tcW w:w="1560" w:type="dxa"/>
          </w:tcPr>
          <w:p w14:paraId="6BC960DE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Solo propio</w:t>
            </w:r>
          </w:p>
        </w:tc>
        <w:tc>
          <w:tcPr>
            <w:tcW w:w="1560" w:type="dxa"/>
          </w:tcPr>
          <w:p w14:paraId="279610EC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Propias</w:t>
            </w:r>
          </w:p>
        </w:tc>
        <w:tc>
          <w:tcPr>
            <w:tcW w:w="1560" w:type="dxa"/>
          </w:tcPr>
          <w:p w14:paraId="4313F358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No</w:t>
            </w:r>
          </w:p>
        </w:tc>
        <w:tc>
          <w:tcPr>
            <w:tcW w:w="1560" w:type="dxa"/>
          </w:tcPr>
          <w:p w14:paraId="6F6B46FD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Su perfil</w:t>
            </w:r>
          </w:p>
        </w:tc>
        <w:tc>
          <w:tcPr>
            <w:tcW w:w="1560" w:type="dxa"/>
          </w:tcPr>
          <w:p w14:paraId="018F57D1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No</w:t>
            </w:r>
          </w:p>
        </w:tc>
      </w:tr>
      <w:tr w:rsidR="00CF6B1C" w14:paraId="7E5FD35A" w14:textId="77777777">
        <w:tc>
          <w:tcPr>
            <w:tcW w:w="1560" w:type="dxa"/>
          </w:tcPr>
          <w:p w14:paraId="78FA5CF3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Auditoría</w:t>
            </w:r>
          </w:p>
        </w:tc>
        <w:tc>
          <w:tcPr>
            <w:tcW w:w="1560" w:type="dxa"/>
          </w:tcPr>
          <w:p w14:paraId="37CCD0C9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Lectura</w:t>
            </w:r>
          </w:p>
        </w:tc>
        <w:tc>
          <w:tcPr>
            <w:tcW w:w="1560" w:type="dxa"/>
          </w:tcPr>
          <w:p w14:paraId="47728842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Lectura</w:t>
            </w:r>
          </w:p>
        </w:tc>
        <w:tc>
          <w:tcPr>
            <w:tcW w:w="1560" w:type="dxa"/>
          </w:tcPr>
          <w:p w14:paraId="0FE232A2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Lectura</w:t>
            </w:r>
          </w:p>
        </w:tc>
        <w:tc>
          <w:tcPr>
            <w:tcW w:w="1560" w:type="dxa"/>
          </w:tcPr>
          <w:p w14:paraId="73BD1E7B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No</w:t>
            </w:r>
          </w:p>
        </w:tc>
        <w:tc>
          <w:tcPr>
            <w:tcW w:w="1560" w:type="dxa"/>
          </w:tcPr>
          <w:p w14:paraId="39474647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Sí</w:t>
            </w:r>
          </w:p>
        </w:tc>
      </w:tr>
    </w:tbl>
    <w:p w14:paraId="3D3C216D" w14:textId="77777777" w:rsidR="00CF6B1C" w:rsidRDefault="00CF6B1C">
      <w:pPr>
        <w:pBdr>
          <w:bottom w:val="single" w:sz="4" w:space="8" w:color="CCCCCC"/>
        </w:pBdr>
        <w:spacing w:before="720" w:after="360"/>
      </w:pPr>
    </w:p>
    <w:p w14:paraId="46DB247F" w14:textId="77777777" w:rsidR="00CF6B1C" w:rsidRDefault="00000000">
      <w:pPr>
        <w:keepNext/>
        <w:spacing w:after="80"/>
      </w:pPr>
      <w:r>
        <w:rPr>
          <w:rFonts w:ascii="Roboto Mono" w:hAnsi="Roboto Mono"/>
          <w:color w:val="666666"/>
          <w:sz w:val="18"/>
        </w:rPr>
        <w:t>08</w:t>
      </w:r>
    </w:p>
    <w:p w14:paraId="6013E411" w14:textId="77777777" w:rsidR="00CF6B1C" w:rsidRDefault="00000000">
      <w:pPr>
        <w:pStyle w:val="Heading1"/>
        <w:pBdr>
          <w:bottom w:val="single" w:sz="6" w:space="6" w:color="3356F6"/>
        </w:pBdr>
        <w:spacing w:before="0" w:after="280"/>
      </w:pPr>
      <w:r>
        <w:rPr>
          <w:rFonts w:ascii="Plus Jakarta Sans Medium" w:hAnsi="Plus Jakarta Sans Medium"/>
          <w:b w:val="0"/>
          <w:color w:val="3356F6"/>
          <w:sz w:val="40"/>
        </w:rPr>
        <w:t>Residencia y propiedad de datos</w:t>
      </w:r>
    </w:p>
    <w:p w14:paraId="76214866" w14:textId="77777777" w:rsidR="00CF6B1C" w:rsidRDefault="00000000">
      <w:pPr>
        <w:spacing w:before="120" w:after="0"/>
      </w:pPr>
      <w:r>
        <w:rPr>
          <w:rFonts w:ascii="Plus Jakarta Sans" w:hAnsi="Plus Jakarta Sans"/>
          <w:color w:val="FFFFFF"/>
          <w:sz w:val="4"/>
        </w:rPr>
        <w:t xml:space="preserve"> 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F6B1C" w14:paraId="4E6A32A2" w14:textId="77777777">
        <w:tc>
          <w:tcPr>
            <w:tcW w:w="2340" w:type="dxa"/>
            <w:shd w:val="clear" w:color="auto" w:fill="3356F6"/>
          </w:tcPr>
          <w:p w14:paraId="75E3644B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Componente</w:t>
            </w:r>
          </w:p>
        </w:tc>
        <w:tc>
          <w:tcPr>
            <w:tcW w:w="2340" w:type="dxa"/>
            <w:shd w:val="clear" w:color="auto" w:fill="3356F6"/>
          </w:tcPr>
          <w:p w14:paraId="2F8B7906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Ubicación</w:t>
            </w:r>
          </w:p>
        </w:tc>
        <w:tc>
          <w:tcPr>
            <w:tcW w:w="2340" w:type="dxa"/>
            <w:shd w:val="clear" w:color="auto" w:fill="3356F6"/>
          </w:tcPr>
          <w:p w14:paraId="14AEA4B0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Propiedad</w:t>
            </w:r>
          </w:p>
        </w:tc>
        <w:tc>
          <w:tcPr>
            <w:tcW w:w="2340" w:type="dxa"/>
            <w:shd w:val="clear" w:color="auto" w:fill="3356F6"/>
          </w:tcPr>
          <w:p w14:paraId="0AF0AEAF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Si termina el contrato</w:t>
            </w:r>
          </w:p>
        </w:tc>
      </w:tr>
      <w:tr w:rsidR="00CF6B1C" w14:paraId="5A4850A7" w14:textId="77777777">
        <w:tc>
          <w:tcPr>
            <w:tcW w:w="2340" w:type="dxa"/>
          </w:tcPr>
          <w:p w14:paraId="5B25607E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Datos de integrantes</w:t>
            </w:r>
          </w:p>
        </w:tc>
        <w:tc>
          <w:tcPr>
            <w:tcW w:w="2340" w:type="dxa"/>
          </w:tcPr>
          <w:p w14:paraId="43F3B457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Azure Tec</w:t>
            </w:r>
          </w:p>
        </w:tc>
        <w:tc>
          <w:tcPr>
            <w:tcW w:w="2340" w:type="dxa"/>
          </w:tcPr>
          <w:p w14:paraId="775A3D07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Tec Beyond 100%</w:t>
            </w:r>
          </w:p>
        </w:tc>
        <w:tc>
          <w:tcPr>
            <w:tcW w:w="2340" w:type="dxa"/>
          </w:tcPr>
          <w:p w14:paraId="5BE42410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Se revoca acceso a HA; datos intactos</w:t>
            </w:r>
          </w:p>
        </w:tc>
      </w:tr>
      <w:tr w:rsidR="00CF6B1C" w14:paraId="0247965B" w14:textId="77777777">
        <w:tc>
          <w:tcPr>
            <w:tcW w:w="2340" w:type="dxa"/>
          </w:tcPr>
          <w:p w14:paraId="234B0484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Base vectorial (embeddings)</w:t>
            </w:r>
          </w:p>
        </w:tc>
        <w:tc>
          <w:tcPr>
            <w:tcW w:w="2340" w:type="dxa"/>
          </w:tcPr>
          <w:p w14:paraId="0FF8FA5F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Azure Tec</w:t>
            </w:r>
          </w:p>
        </w:tc>
        <w:tc>
          <w:tcPr>
            <w:tcW w:w="2340" w:type="dxa"/>
          </w:tcPr>
          <w:p w14:paraId="5DA9CDC0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Tec Beyond 100%</w:t>
            </w:r>
          </w:p>
        </w:tc>
        <w:tc>
          <w:tcPr>
            <w:tcW w:w="2340" w:type="dxa"/>
          </w:tcPr>
          <w:p w14:paraId="56472447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Se entrega documentación para migración</w:t>
            </w:r>
          </w:p>
        </w:tc>
      </w:tr>
      <w:tr w:rsidR="00CF6B1C" w14:paraId="36483385" w14:textId="77777777">
        <w:tc>
          <w:tcPr>
            <w:tcW w:w="2340" w:type="dxa"/>
          </w:tcPr>
          <w:p w14:paraId="0F5FDD61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Insights y reportes</w:t>
            </w:r>
          </w:p>
        </w:tc>
        <w:tc>
          <w:tcPr>
            <w:tcW w:w="2340" w:type="dxa"/>
          </w:tcPr>
          <w:p w14:paraId="6BBC8E2E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Azure Tec</w:t>
            </w:r>
          </w:p>
        </w:tc>
        <w:tc>
          <w:tcPr>
            <w:tcW w:w="2340" w:type="dxa"/>
          </w:tcPr>
          <w:p w14:paraId="3BA7778B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Tec Beyond 100%</w:t>
            </w:r>
          </w:p>
        </w:tc>
        <w:tc>
          <w:tcPr>
            <w:tcW w:w="2340" w:type="dxa"/>
          </w:tcPr>
          <w:p w14:paraId="22A1DA80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Quedan en infraestructura Tec</w:t>
            </w:r>
          </w:p>
        </w:tc>
      </w:tr>
      <w:tr w:rsidR="00CF6B1C" w14:paraId="2ADA1310" w14:textId="77777777">
        <w:tc>
          <w:tcPr>
            <w:tcW w:w="2340" w:type="dxa"/>
          </w:tcPr>
          <w:p w14:paraId="0AED590D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Código de plataforma</w:t>
            </w:r>
          </w:p>
        </w:tc>
        <w:tc>
          <w:tcPr>
            <w:tcW w:w="2340" w:type="dxa"/>
          </w:tcPr>
          <w:p w14:paraId="4E7DF222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Repositorio HA</w:t>
            </w:r>
          </w:p>
        </w:tc>
        <w:tc>
          <w:tcPr>
            <w:tcW w:w="2340" w:type="dxa"/>
          </w:tcPr>
          <w:p w14:paraId="50BED4D9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Horizons Architecture</w:t>
            </w:r>
          </w:p>
        </w:tc>
        <w:tc>
          <w:tcPr>
            <w:tcW w:w="2340" w:type="dxa"/>
          </w:tcPr>
          <w:p w14:paraId="43F86226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Licencia se termina</w:t>
            </w:r>
          </w:p>
        </w:tc>
      </w:tr>
      <w:tr w:rsidR="00CF6B1C" w14:paraId="150B29F7" w14:textId="77777777">
        <w:tc>
          <w:tcPr>
            <w:tcW w:w="2340" w:type="dxa"/>
          </w:tcPr>
          <w:p w14:paraId="0B1A1CB1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Algoritmos de agentes</w:t>
            </w:r>
          </w:p>
        </w:tc>
        <w:tc>
          <w:tcPr>
            <w:tcW w:w="2340" w:type="dxa"/>
          </w:tcPr>
          <w:p w14:paraId="03CB578B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Repositorio HA</w:t>
            </w:r>
          </w:p>
        </w:tc>
        <w:tc>
          <w:tcPr>
            <w:tcW w:w="2340" w:type="dxa"/>
          </w:tcPr>
          <w:p w14:paraId="2AEA2D8A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Horizons Architecture</w:t>
            </w:r>
          </w:p>
        </w:tc>
        <w:tc>
          <w:tcPr>
            <w:tcW w:w="2340" w:type="dxa"/>
          </w:tcPr>
          <w:p w14:paraId="74E1C9E4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HA retira su código; resultados quedan</w:t>
            </w:r>
          </w:p>
        </w:tc>
      </w:tr>
      <w:tr w:rsidR="00CF6B1C" w14:paraId="551220FD" w14:textId="77777777">
        <w:tc>
          <w:tcPr>
            <w:tcW w:w="2340" w:type="dxa"/>
          </w:tcPr>
          <w:p w14:paraId="68559F0D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Reglas de comunidad</w:t>
            </w:r>
          </w:p>
        </w:tc>
        <w:tc>
          <w:tcPr>
            <w:tcW w:w="2340" w:type="dxa"/>
          </w:tcPr>
          <w:p w14:paraId="37C3AA03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Documentadas en plataforma</w:t>
            </w:r>
          </w:p>
        </w:tc>
        <w:tc>
          <w:tcPr>
            <w:tcW w:w="2340" w:type="dxa"/>
          </w:tcPr>
          <w:p w14:paraId="685E0B55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Consejo León</w:t>
            </w:r>
          </w:p>
        </w:tc>
        <w:tc>
          <w:tcPr>
            <w:tcW w:w="2340" w:type="dxa"/>
          </w:tcPr>
          <w:p w14:paraId="7AE59856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Exportables en formato estándar</w:t>
            </w:r>
          </w:p>
        </w:tc>
      </w:tr>
    </w:tbl>
    <w:p w14:paraId="33886C98" w14:textId="77777777" w:rsidR="00CF6B1C" w:rsidRDefault="00000000">
      <w:pPr>
        <w:spacing w:before="200" w:after="0"/>
      </w:pPr>
      <w:r>
        <w:rPr>
          <w:rFonts w:ascii="Plus Jakarta Sans" w:hAnsi="Plus Jakarta Sans"/>
          <w:color w:val="FFFFFF"/>
          <w:sz w:val="4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CF6B1C" w14:paraId="7E446DB8" w14:textId="77777777">
        <w:tc>
          <w:tcPr>
            <w:tcW w:w="9360" w:type="dxa"/>
            <w:tcBorders>
              <w:left w:val="single" w:sz="12" w:space="0" w:color="3356F6"/>
            </w:tcBorders>
            <w:shd w:val="clear" w:color="auto" w:fill="F1F2F2"/>
          </w:tcPr>
          <w:p w14:paraId="13BABF2A" w14:textId="77777777" w:rsidR="00CF6B1C" w:rsidRDefault="00000000">
            <w:pPr>
              <w:spacing w:before="120" w:after="120"/>
            </w:pPr>
            <w:r>
              <w:rPr>
                <w:rFonts w:ascii="Plus Jakarta Sans" w:hAnsi="Plus Jakarta Sans"/>
                <w:color w:val="231F20"/>
                <w:sz w:val="21"/>
              </w:rPr>
              <w:lastRenderedPageBreak/>
              <w:t>Compromiso de portabilidad: Si Tec Beyond migra a otro proveedor, HA entrega todos los datos en formato estándar (CSV/JSON), documentación técnica de la base vectorial, y un periodo de transición acordado en contrato.</w:t>
            </w:r>
          </w:p>
        </w:tc>
      </w:tr>
    </w:tbl>
    <w:p w14:paraId="22322647" w14:textId="77777777" w:rsidR="00CF6B1C" w:rsidRDefault="00CF6B1C">
      <w:pPr>
        <w:pBdr>
          <w:bottom w:val="single" w:sz="4" w:space="8" w:color="CCCCCC"/>
        </w:pBdr>
        <w:spacing w:before="720" w:after="360"/>
      </w:pPr>
    </w:p>
    <w:p w14:paraId="78F343FC" w14:textId="77777777" w:rsidR="00CF6B1C" w:rsidRDefault="00000000">
      <w:pPr>
        <w:keepNext/>
        <w:spacing w:after="80"/>
      </w:pPr>
      <w:r>
        <w:rPr>
          <w:rFonts w:ascii="Roboto Mono" w:hAnsi="Roboto Mono"/>
          <w:color w:val="666666"/>
          <w:sz w:val="18"/>
        </w:rPr>
        <w:t>09</w:t>
      </w:r>
    </w:p>
    <w:p w14:paraId="278424B7" w14:textId="77777777" w:rsidR="00CF6B1C" w:rsidRDefault="00000000">
      <w:pPr>
        <w:pStyle w:val="Heading1"/>
        <w:pBdr>
          <w:bottom w:val="single" w:sz="6" w:space="6" w:color="3356F6"/>
        </w:pBdr>
        <w:spacing w:before="0" w:after="280"/>
      </w:pPr>
      <w:r>
        <w:rPr>
          <w:rFonts w:ascii="Plus Jakarta Sans Medium" w:hAnsi="Plus Jakarta Sans Medium"/>
          <w:b w:val="0"/>
          <w:color w:val="3356F6"/>
          <w:sz w:val="40"/>
        </w:rPr>
        <w:t>Escalabilidad</w:t>
      </w:r>
    </w:p>
    <w:p w14:paraId="13815839" w14:textId="77777777" w:rsidR="00CF6B1C" w:rsidRDefault="00000000">
      <w:pPr>
        <w:pStyle w:val="Heading3"/>
        <w:spacing w:before="320" w:after="160"/>
      </w:pPr>
      <w:r>
        <w:rPr>
          <w:rFonts w:ascii="Plus Jakarta Sans SemiBold" w:hAnsi="Plus Jakarta Sans SemiBold"/>
          <w:b w:val="0"/>
          <w:color w:val="231F20"/>
          <w:sz w:val="24"/>
        </w:rPr>
        <w:t>Piloto (León)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F6B1C" w14:paraId="33814986" w14:textId="77777777">
        <w:tc>
          <w:tcPr>
            <w:tcW w:w="4680" w:type="dxa"/>
            <w:shd w:val="clear" w:color="auto" w:fill="3356F6"/>
          </w:tcPr>
          <w:p w14:paraId="64225115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Recurso</w:t>
            </w:r>
          </w:p>
        </w:tc>
        <w:tc>
          <w:tcPr>
            <w:tcW w:w="4680" w:type="dxa"/>
            <w:shd w:val="clear" w:color="auto" w:fill="3356F6"/>
          </w:tcPr>
          <w:p w14:paraId="138D6C52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Dimensionamiento</w:t>
            </w:r>
          </w:p>
        </w:tc>
      </w:tr>
      <w:tr w:rsidR="00CF6B1C" w14:paraId="7B2C75ED" w14:textId="77777777">
        <w:tc>
          <w:tcPr>
            <w:tcW w:w="4680" w:type="dxa"/>
          </w:tcPr>
          <w:p w14:paraId="01EE7B51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Conexiones simultáneas</w:t>
            </w:r>
          </w:p>
        </w:tc>
        <w:tc>
          <w:tcPr>
            <w:tcW w:w="4680" w:type="dxa"/>
          </w:tcPr>
          <w:p w14:paraId="34FD798A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~50-100</w:t>
            </w:r>
          </w:p>
        </w:tc>
      </w:tr>
      <w:tr w:rsidR="00CF6B1C" w14:paraId="35579DC9" w14:textId="77777777">
        <w:tc>
          <w:tcPr>
            <w:tcW w:w="4680" w:type="dxa"/>
          </w:tcPr>
          <w:p w14:paraId="73B51149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Integrantes totales</w:t>
            </w:r>
          </w:p>
        </w:tc>
        <w:tc>
          <w:tcPr>
            <w:tcW w:w="4680" w:type="dxa"/>
          </w:tcPr>
          <w:p w14:paraId="04651808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~300</w:t>
            </w:r>
          </w:p>
        </w:tc>
      </w:tr>
      <w:tr w:rsidR="00CF6B1C" w14:paraId="5D0361F7" w14:textId="77777777">
        <w:tc>
          <w:tcPr>
            <w:tcW w:w="4680" w:type="dxa"/>
          </w:tcPr>
          <w:p w14:paraId="7D4CE84E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Embeddings</w:t>
            </w:r>
          </w:p>
        </w:tc>
        <w:tc>
          <w:tcPr>
            <w:tcW w:w="4680" w:type="dxa"/>
          </w:tcPr>
          <w:p w14:paraId="0A78F2B3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~300 perfiles + contenido</w:t>
            </w:r>
          </w:p>
        </w:tc>
      </w:tr>
      <w:tr w:rsidR="00CF6B1C" w14:paraId="1DA16EC9" w14:textId="77777777">
        <w:tc>
          <w:tcPr>
            <w:tcW w:w="4680" w:type="dxa"/>
          </w:tcPr>
          <w:p w14:paraId="65D22F9F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Almacenamiento</w:t>
            </w:r>
          </w:p>
        </w:tc>
        <w:tc>
          <w:tcPr>
            <w:tcW w:w="4680" w:type="dxa"/>
          </w:tcPr>
          <w:p w14:paraId="4B79E05F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&lt; 10 GB</w:t>
            </w:r>
          </w:p>
        </w:tc>
      </w:tr>
      <w:tr w:rsidR="00CF6B1C" w14:paraId="05DD36E2" w14:textId="77777777">
        <w:tc>
          <w:tcPr>
            <w:tcW w:w="4680" w:type="dxa"/>
          </w:tcPr>
          <w:p w14:paraId="5523D96E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Costo mensual estimado Azure</w:t>
            </w:r>
          </w:p>
        </w:tc>
        <w:tc>
          <w:tcPr>
            <w:tcW w:w="4680" w:type="dxa"/>
          </w:tcPr>
          <w:p w14:paraId="5B592494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~$200-400 USD</w:t>
            </w:r>
          </w:p>
        </w:tc>
      </w:tr>
      <w:tr w:rsidR="00CF6B1C" w14:paraId="6652E76F" w14:textId="77777777">
        <w:tc>
          <w:tcPr>
            <w:tcW w:w="4680" w:type="dxa"/>
          </w:tcPr>
          <w:p w14:paraId="128F2BE9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Costo LLM mensual estimado</w:t>
            </w:r>
          </w:p>
        </w:tc>
        <w:tc>
          <w:tcPr>
            <w:tcW w:w="4680" w:type="dxa"/>
          </w:tcPr>
          <w:p w14:paraId="199438C7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~$100-300 USD (depende de volumen)</w:t>
            </w:r>
          </w:p>
        </w:tc>
      </w:tr>
    </w:tbl>
    <w:p w14:paraId="15856F8F" w14:textId="77777777" w:rsidR="00CF6B1C" w:rsidRDefault="00000000">
      <w:pPr>
        <w:pStyle w:val="Heading3"/>
        <w:spacing w:before="320" w:after="160"/>
      </w:pPr>
      <w:r>
        <w:rPr>
          <w:rFonts w:ascii="Plus Jakarta Sans SemiBold" w:hAnsi="Plus Jakarta Sans SemiBold"/>
          <w:b w:val="0"/>
          <w:color w:val="231F20"/>
          <w:sz w:val="24"/>
        </w:rPr>
        <w:t>Expansión (3-5 sedes)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F6B1C" w14:paraId="6B622621" w14:textId="77777777">
        <w:tc>
          <w:tcPr>
            <w:tcW w:w="4680" w:type="dxa"/>
            <w:shd w:val="clear" w:color="auto" w:fill="3356F6"/>
          </w:tcPr>
          <w:p w14:paraId="3B157972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Recurso</w:t>
            </w:r>
          </w:p>
        </w:tc>
        <w:tc>
          <w:tcPr>
            <w:tcW w:w="4680" w:type="dxa"/>
            <w:shd w:val="clear" w:color="auto" w:fill="3356F6"/>
          </w:tcPr>
          <w:p w14:paraId="41E0E29B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Dimensionamiento</w:t>
            </w:r>
          </w:p>
        </w:tc>
      </w:tr>
      <w:tr w:rsidR="00CF6B1C" w14:paraId="13952C85" w14:textId="77777777">
        <w:tc>
          <w:tcPr>
            <w:tcW w:w="4680" w:type="dxa"/>
          </w:tcPr>
          <w:p w14:paraId="2F5DA751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Conexiones simultáneas</w:t>
            </w:r>
          </w:p>
        </w:tc>
        <w:tc>
          <w:tcPr>
            <w:tcW w:w="4680" w:type="dxa"/>
          </w:tcPr>
          <w:p w14:paraId="36E8947C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~200-500</w:t>
            </w:r>
          </w:p>
        </w:tc>
      </w:tr>
      <w:tr w:rsidR="00CF6B1C" w14:paraId="449AF0CC" w14:textId="77777777">
        <w:tc>
          <w:tcPr>
            <w:tcW w:w="4680" w:type="dxa"/>
          </w:tcPr>
          <w:p w14:paraId="5CD9AB21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Integrantes totales</w:t>
            </w:r>
          </w:p>
        </w:tc>
        <w:tc>
          <w:tcPr>
            <w:tcW w:w="4680" w:type="dxa"/>
          </w:tcPr>
          <w:p w14:paraId="2586EF66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~1,500</w:t>
            </w:r>
          </w:p>
        </w:tc>
      </w:tr>
      <w:tr w:rsidR="00CF6B1C" w14:paraId="44C8A349" w14:textId="77777777">
        <w:tc>
          <w:tcPr>
            <w:tcW w:w="4680" w:type="dxa"/>
          </w:tcPr>
          <w:p w14:paraId="0714ACA9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Costo marginal por sede nueva</w:t>
            </w:r>
          </w:p>
        </w:tc>
        <w:tc>
          <w:tcPr>
            <w:tcW w:w="4680" w:type="dxa"/>
          </w:tcPr>
          <w:p w14:paraId="3F308E1C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~20-30% del costo del piloto</w:t>
            </w:r>
          </w:p>
        </w:tc>
      </w:tr>
    </w:tbl>
    <w:p w14:paraId="602CFC90" w14:textId="77777777" w:rsidR="00CF6B1C" w:rsidRDefault="00000000">
      <w:pPr>
        <w:spacing w:before="120" w:after="0"/>
      </w:pPr>
      <w:r>
        <w:rPr>
          <w:rFonts w:ascii="Plus Jakarta Sans" w:hAnsi="Plus Jakarta Sans"/>
          <w:color w:val="FFFFFF"/>
          <w:sz w:val="4"/>
        </w:rPr>
        <w:t xml:space="preserve"> </w:t>
      </w:r>
    </w:p>
    <w:p w14:paraId="38E2005F" w14:textId="77777777" w:rsidR="00CF6B1C" w:rsidRDefault="00000000">
      <w:pPr>
        <w:spacing w:after="160"/>
      </w:pPr>
      <w:r>
        <w:rPr>
          <w:rFonts w:ascii="Plus Jakarta Sans" w:hAnsi="Plus Jakarta Sans"/>
          <w:color w:val="231F20"/>
          <w:sz w:val="21"/>
        </w:rPr>
        <w:t>La arquitectura es horizontal: agregar una sede es crear un nuevo nodo con su administración, no redesplegar el sistema. La base de conocimiento es compartida — cada nueva persona enriquece las conexiones de toda la red.</w:t>
      </w:r>
    </w:p>
    <w:p w14:paraId="5135111B" w14:textId="77777777" w:rsidR="00CF6B1C" w:rsidRDefault="00CF6B1C">
      <w:pPr>
        <w:pBdr>
          <w:bottom w:val="single" w:sz="4" w:space="8" w:color="CCCCCC"/>
        </w:pBdr>
        <w:spacing w:before="720" w:after="360"/>
      </w:pPr>
    </w:p>
    <w:p w14:paraId="7BDE156B" w14:textId="77777777" w:rsidR="00CF6B1C" w:rsidRDefault="00000000">
      <w:pPr>
        <w:keepNext/>
        <w:spacing w:after="80"/>
      </w:pPr>
      <w:r>
        <w:rPr>
          <w:rFonts w:ascii="Roboto Mono" w:hAnsi="Roboto Mono"/>
          <w:color w:val="666666"/>
          <w:sz w:val="18"/>
        </w:rPr>
        <w:lastRenderedPageBreak/>
        <w:t>10</w:t>
      </w:r>
    </w:p>
    <w:p w14:paraId="11E89732" w14:textId="77777777" w:rsidR="00CF6B1C" w:rsidRDefault="00000000">
      <w:pPr>
        <w:pStyle w:val="Heading1"/>
        <w:pBdr>
          <w:bottom w:val="single" w:sz="6" w:space="6" w:color="3356F6"/>
        </w:pBdr>
        <w:spacing w:before="0" w:after="280"/>
      </w:pPr>
      <w:r>
        <w:rPr>
          <w:rFonts w:ascii="Plus Jakarta Sans Medium" w:hAnsi="Plus Jakarta Sans Medium"/>
          <w:b w:val="0"/>
          <w:color w:val="3356F6"/>
          <w:sz w:val="40"/>
        </w:rPr>
        <w:t>Fases de desarrollo</w:t>
      </w:r>
    </w:p>
    <w:p w14:paraId="22FD0D3E" w14:textId="77777777" w:rsidR="00CF6B1C" w:rsidRDefault="00000000">
      <w:pPr>
        <w:spacing w:before="120" w:after="0"/>
      </w:pPr>
      <w:r>
        <w:rPr>
          <w:rFonts w:ascii="Plus Jakarta Sans" w:hAnsi="Plus Jakarta Sans"/>
          <w:color w:val="FFFFFF"/>
          <w:sz w:val="4"/>
        </w:rPr>
        <w:t xml:space="preserve"> 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F6B1C" w14:paraId="7C885789" w14:textId="77777777">
        <w:tc>
          <w:tcPr>
            <w:tcW w:w="3120" w:type="dxa"/>
            <w:shd w:val="clear" w:color="auto" w:fill="3356F6"/>
          </w:tcPr>
          <w:p w14:paraId="60F1C037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Fase</w:t>
            </w:r>
          </w:p>
        </w:tc>
        <w:tc>
          <w:tcPr>
            <w:tcW w:w="3120" w:type="dxa"/>
            <w:shd w:val="clear" w:color="auto" w:fill="3356F6"/>
          </w:tcPr>
          <w:p w14:paraId="3567DCC4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Duración</w:t>
            </w:r>
          </w:p>
        </w:tc>
        <w:tc>
          <w:tcPr>
            <w:tcW w:w="3120" w:type="dxa"/>
            <w:shd w:val="clear" w:color="auto" w:fill="3356F6"/>
          </w:tcPr>
          <w:p w14:paraId="6C8D1C6C" w14:textId="77777777" w:rsidR="00CF6B1C" w:rsidRDefault="00000000">
            <w:pPr>
              <w:spacing w:before="80" w:after="80"/>
            </w:pPr>
            <w:r>
              <w:rPr>
                <w:rFonts w:ascii="Plus Jakarta Sans SemiBold" w:hAnsi="Plus Jakarta Sans SemiBold"/>
                <w:color w:val="FFFFFF"/>
                <w:sz w:val="20"/>
              </w:rPr>
              <w:t>Entregables</w:t>
            </w:r>
          </w:p>
        </w:tc>
      </w:tr>
      <w:tr w:rsidR="00CF6B1C" w14:paraId="6758000A" w14:textId="77777777">
        <w:tc>
          <w:tcPr>
            <w:tcW w:w="3120" w:type="dxa"/>
          </w:tcPr>
          <w:p w14:paraId="1593302A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Descubrimiento</w:t>
            </w:r>
          </w:p>
        </w:tc>
        <w:tc>
          <w:tcPr>
            <w:tcW w:w="3120" w:type="dxa"/>
          </w:tcPr>
          <w:p w14:paraId="4AAB6571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2-3 semanas</w:t>
            </w:r>
          </w:p>
        </w:tc>
        <w:tc>
          <w:tcPr>
            <w:tcW w:w="3120" w:type="dxa"/>
          </w:tcPr>
          <w:p w14:paraId="2C5F8402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Diseño detallado, modelo de datos final, cotización cerrada</w:t>
            </w:r>
          </w:p>
        </w:tc>
      </w:tr>
      <w:tr w:rsidR="00CF6B1C" w14:paraId="7A288573" w14:textId="77777777">
        <w:tc>
          <w:tcPr>
            <w:tcW w:w="3120" w:type="dxa"/>
          </w:tcPr>
          <w:p w14:paraId="36066C21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MVP</w:t>
            </w:r>
          </w:p>
        </w:tc>
        <w:tc>
          <w:tcPr>
            <w:tcW w:w="3120" w:type="dxa"/>
          </w:tcPr>
          <w:p w14:paraId="2F6F086E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8-10 semanas</w:t>
            </w:r>
          </w:p>
        </w:tc>
        <w:tc>
          <w:tcPr>
            <w:tcW w:w="3120" w:type="dxa"/>
          </w:tcPr>
          <w:p w14:paraId="51A320A7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Perfiles, legado personal, conexiones básicas, WhatsApp bot, dashboard Consejo</w:t>
            </w:r>
          </w:p>
        </w:tc>
      </w:tr>
      <w:tr w:rsidR="00CF6B1C" w14:paraId="5DD3ED21" w14:textId="77777777">
        <w:tc>
          <w:tcPr>
            <w:tcW w:w="3120" w:type="dxa"/>
          </w:tcPr>
          <w:p w14:paraId="7F94845C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Agentes v1</w:t>
            </w:r>
          </w:p>
        </w:tc>
        <w:tc>
          <w:tcPr>
            <w:tcW w:w="3120" w:type="dxa"/>
          </w:tcPr>
          <w:p w14:paraId="7FA6B9B9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4-6 semanas</w:t>
            </w:r>
          </w:p>
        </w:tc>
        <w:tc>
          <w:tcPr>
            <w:tcW w:w="3120" w:type="dxa"/>
          </w:tcPr>
          <w:p w14:paraId="3A2FFB99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Conexiones + Contenidos operando con base de conocimiento real</w:t>
            </w:r>
          </w:p>
        </w:tc>
      </w:tr>
      <w:tr w:rsidR="00CF6B1C" w14:paraId="701D9F1D" w14:textId="77777777">
        <w:tc>
          <w:tcPr>
            <w:tcW w:w="3120" w:type="dxa"/>
          </w:tcPr>
          <w:p w14:paraId="263CEEF2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Agentes v2</w:t>
            </w:r>
          </w:p>
        </w:tc>
        <w:tc>
          <w:tcPr>
            <w:tcW w:w="3120" w:type="dxa"/>
          </w:tcPr>
          <w:p w14:paraId="0AA7793B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4-6 semanas</w:t>
            </w:r>
          </w:p>
        </w:tc>
        <w:tc>
          <w:tcPr>
            <w:tcW w:w="3120" w:type="dxa"/>
          </w:tcPr>
          <w:p w14:paraId="55E29291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Scout + Insights operando</w:t>
            </w:r>
          </w:p>
        </w:tc>
      </w:tr>
      <w:tr w:rsidR="00CF6B1C" w14:paraId="3AD08F6B" w14:textId="77777777">
        <w:tc>
          <w:tcPr>
            <w:tcW w:w="3120" w:type="dxa"/>
          </w:tcPr>
          <w:p w14:paraId="3B6DFE97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Estabilización</w:t>
            </w:r>
          </w:p>
        </w:tc>
        <w:tc>
          <w:tcPr>
            <w:tcW w:w="3120" w:type="dxa"/>
          </w:tcPr>
          <w:p w14:paraId="05CCC5A5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2-4 semanas</w:t>
            </w:r>
          </w:p>
        </w:tc>
        <w:tc>
          <w:tcPr>
            <w:tcW w:w="3120" w:type="dxa"/>
          </w:tcPr>
          <w:p w14:paraId="1BC6F5CE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Testing, pentest, ajustes de performance, onboarding</w:t>
            </w:r>
          </w:p>
        </w:tc>
      </w:tr>
      <w:tr w:rsidR="00CF6B1C" w14:paraId="4938E3B1" w14:textId="77777777">
        <w:tc>
          <w:tcPr>
            <w:tcW w:w="3120" w:type="dxa"/>
          </w:tcPr>
          <w:p w14:paraId="6E1ABC75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Lanzamiento piloto</w:t>
            </w:r>
          </w:p>
        </w:tc>
        <w:tc>
          <w:tcPr>
            <w:tcW w:w="3120" w:type="dxa"/>
          </w:tcPr>
          <w:p w14:paraId="12BCC460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—</w:t>
            </w:r>
          </w:p>
        </w:tc>
        <w:tc>
          <w:tcPr>
            <w:tcW w:w="3120" w:type="dxa"/>
          </w:tcPr>
          <w:p w14:paraId="6EC651B1" w14:textId="77777777" w:rsidR="00CF6B1C" w:rsidRDefault="00000000">
            <w:pPr>
              <w:spacing w:before="80" w:after="80"/>
            </w:pPr>
            <w:r>
              <w:rPr>
                <w:rFonts w:ascii="Plus Jakarta Sans" w:hAnsi="Plus Jakarta Sans"/>
                <w:color w:val="231F20"/>
                <w:sz w:val="20"/>
              </w:rPr>
              <w:t>~300 integrantes de León participando</w:t>
            </w:r>
          </w:p>
        </w:tc>
      </w:tr>
    </w:tbl>
    <w:p w14:paraId="2683E8D3" w14:textId="77777777" w:rsidR="00CF6B1C" w:rsidRDefault="00000000">
      <w:pPr>
        <w:spacing w:before="120" w:after="0"/>
      </w:pPr>
      <w:r>
        <w:rPr>
          <w:rFonts w:ascii="Plus Jakarta Sans" w:hAnsi="Plus Jakarta Sans"/>
          <w:color w:val="FFFFFF"/>
          <w:sz w:val="4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CF6B1C" w14:paraId="49F3AA56" w14:textId="77777777">
        <w:tc>
          <w:tcPr>
            <w:tcW w:w="9360" w:type="dxa"/>
            <w:tcBorders>
              <w:left w:val="single" w:sz="12" w:space="0" w:color="3356F6"/>
            </w:tcBorders>
            <w:shd w:val="clear" w:color="auto" w:fill="F1F2F2"/>
          </w:tcPr>
          <w:p w14:paraId="2D87B33B" w14:textId="77777777" w:rsidR="00CF6B1C" w:rsidRDefault="00000000">
            <w:pPr>
              <w:spacing w:before="120" w:after="120"/>
            </w:pPr>
            <w:r>
              <w:rPr>
                <w:rFonts w:ascii="Plus Jakarta Sans" w:hAnsi="Plus Jakarta Sans"/>
                <w:color w:val="231F20"/>
                <w:sz w:val="21"/>
              </w:rPr>
              <w:t>Total estimado: 5-8 meses desde aprobación hasta lanzamiento del piloto.</w:t>
            </w:r>
          </w:p>
        </w:tc>
      </w:tr>
    </w:tbl>
    <w:p w14:paraId="23DA7F28" w14:textId="77777777" w:rsidR="00CF6B1C" w:rsidRDefault="00000000">
      <w:pPr>
        <w:pStyle w:val="Heading3"/>
        <w:spacing w:before="320" w:after="160"/>
      </w:pPr>
      <w:r>
        <w:rPr>
          <w:rFonts w:ascii="Plus Jakarta Sans SemiBold" w:hAnsi="Plus Jakarta Sans SemiBold"/>
          <w:b w:val="0"/>
          <w:color w:val="231F20"/>
          <w:sz w:val="24"/>
        </w:rPr>
        <w:t>Post-lanzamiento: plataforma viva</w:t>
      </w:r>
    </w:p>
    <w:p w14:paraId="104CFA2D" w14:textId="77777777" w:rsidR="00CF6B1C" w:rsidRDefault="00000000">
      <w:pPr>
        <w:pStyle w:val="ListBullet"/>
        <w:spacing w:after="120"/>
      </w:pPr>
      <w:r>
        <w:rPr>
          <w:rFonts w:ascii="Plus Jakarta Sans" w:hAnsi="Plus Jakarta Sans"/>
          <w:color w:val="231F20"/>
          <w:sz w:val="21"/>
        </w:rPr>
        <w:t>Actualizaciones mensuales de algoritmos de conexión y contenido basadas en patrones reales de uso</w:t>
      </w:r>
    </w:p>
    <w:p w14:paraId="74263F40" w14:textId="77777777" w:rsidR="00CF6B1C" w:rsidRDefault="00000000">
      <w:pPr>
        <w:pStyle w:val="ListBullet"/>
        <w:spacing w:after="120"/>
      </w:pPr>
      <w:r>
        <w:rPr>
          <w:rFonts w:ascii="Plus Jakarta Sans" w:hAnsi="Plus Jakarta Sans"/>
          <w:color w:val="231F20"/>
          <w:sz w:val="21"/>
        </w:rPr>
        <w:t>Reportes trimestrales al Consejo con insights y recomendaciones de evolución</w:t>
      </w:r>
    </w:p>
    <w:p w14:paraId="7A556F36" w14:textId="77777777" w:rsidR="00CF6B1C" w:rsidRDefault="00000000">
      <w:pPr>
        <w:pStyle w:val="ListBullet"/>
        <w:spacing w:after="120"/>
      </w:pPr>
      <w:r>
        <w:rPr>
          <w:rFonts w:ascii="Plus Jakarta Sans" w:hAnsi="Plus Jakarta Sans"/>
          <w:color w:val="231F20"/>
          <w:sz w:val="21"/>
        </w:rPr>
        <w:t>Nuevas funcionalidades según las necesidades que emerjan de la comunidad</w:t>
      </w:r>
    </w:p>
    <w:p w14:paraId="3A985949" w14:textId="77777777" w:rsidR="00CF6B1C" w:rsidRDefault="00000000">
      <w:pPr>
        <w:pStyle w:val="ListBullet"/>
        <w:spacing w:after="240"/>
      </w:pPr>
      <w:r>
        <w:rPr>
          <w:rFonts w:ascii="Plus Jakarta Sans" w:hAnsi="Plus Jakarta Sans"/>
          <w:color w:val="231F20"/>
          <w:sz w:val="21"/>
        </w:rPr>
        <w:t>Expansión a nuevas sedes como nodos adicionales</w:t>
      </w:r>
    </w:p>
    <w:p w14:paraId="01A62A4D" w14:textId="77777777" w:rsidR="00CF6B1C" w:rsidRDefault="00CF6B1C">
      <w:pPr>
        <w:pBdr>
          <w:bottom w:val="single" w:sz="4" w:space="8" w:color="CCCCCC"/>
        </w:pBdr>
        <w:spacing w:before="720" w:after="360"/>
      </w:pPr>
    </w:p>
    <w:p w14:paraId="5EB18B36" w14:textId="77777777" w:rsidR="00CF6B1C" w:rsidRDefault="00000000">
      <w:pPr>
        <w:keepNext/>
        <w:spacing w:after="80"/>
      </w:pPr>
      <w:r>
        <w:rPr>
          <w:rFonts w:ascii="Roboto Mono" w:hAnsi="Roboto Mono"/>
          <w:color w:val="666666"/>
          <w:sz w:val="18"/>
        </w:rPr>
        <w:lastRenderedPageBreak/>
        <w:t>11</w:t>
      </w:r>
    </w:p>
    <w:p w14:paraId="5C367C25" w14:textId="77777777" w:rsidR="00CF6B1C" w:rsidRDefault="00000000">
      <w:pPr>
        <w:pStyle w:val="Heading1"/>
        <w:pBdr>
          <w:bottom w:val="single" w:sz="6" w:space="6" w:color="3356F6"/>
        </w:pBdr>
        <w:spacing w:before="0" w:after="280"/>
      </w:pPr>
      <w:r>
        <w:rPr>
          <w:rFonts w:ascii="Plus Jakarta Sans Medium" w:hAnsi="Plus Jakarta Sans Medium"/>
          <w:b w:val="0"/>
          <w:color w:val="3356F6"/>
          <w:sz w:val="40"/>
        </w:rPr>
        <w:t>Preguntas frecuentes para TI</w:t>
      </w:r>
    </w:p>
    <w:p w14:paraId="31458177" w14:textId="77777777" w:rsidR="00CF6B1C" w:rsidRDefault="00000000">
      <w:pPr>
        <w:pStyle w:val="Heading3"/>
        <w:spacing w:before="320" w:after="160"/>
      </w:pPr>
      <w:r>
        <w:rPr>
          <w:rFonts w:ascii="Plus Jakarta Sans SemiBold" w:hAnsi="Plus Jakarta Sans SemiBold"/>
          <w:b w:val="0"/>
          <w:color w:val="231F20"/>
          <w:sz w:val="24"/>
        </w:rPr>
        <w:t>¿Se necesita infraestructura nueva en el Tec?</w:t>
      </w:r>
    </w:p>
    <w:p w14:paraId="52848CE5" w14:textId="77777777" w:rsidR="00CF6B1C" w:rsidRDefault="00000000">
      <w:pPr>
        <w:spacing w:after="160"/>
      </w:pPr>
      <w:r>
        <w:rPr>
          <w:rFonts w:ascii="Plus Jakarta Sans" w:hAnsi="Plus Jakarta Sans"/>
          <w:color w:val="231F20"/>
          <w:sz w:val="21"/>
        </w:rPr>
        <w:t>No. Todo corre sobre Azure, que el Tec ya tiene. Se crea un resource group dedicado para Tec Beyond.</w:t>
      </w:r>
    </w:p>
    <w:p w14:paraId="421DFECA" w14:textId="77777777" w:rsidR="00CF6B1C" w:rsidRDefault="00000000">
      <w:pPr>
        <w:pStyle w:val="Heading3"/>
        <w:spacing w:before="320" w:after="160"/>
      </w:pPr>
      <w:r>
        <w:rPr>
          <w:rFonts w:ascii="Plus Jakarta Sans SemiBold" w:hAnsi="Plus Jakarta Sans SemiBold"/>
          <w:b w:val="0"/>
          <w:color w:val="231F20"/>
          <w:sz w:val="24"/>
        </w:rPr>
        <w:t>¿Los agentes de IA corren dentro de Azure?</w:t>
      </w:r>
    </w:p>
    <w:p w14:paraId="13C45DCF" w14:textId="77777777" w:rsidR="00CF6B1C" w:rsidRDefault="00000000">
      <w:pPr>
        <w:spacing w:after="160"/>
      </w:pPr>
      <w:r>
        <w:rPr>
          <w:rFonts w:ascii="Plus Jakarta Sans" w:hAnsi="Plus Jakarta Sans"/>
          <w:color w:val="231F20"/>
          <w:sz w:val="21"/>
        </w:rPr>
        <w:t>Los agentes se despliegan en Azure App Service dentro del tenant del Tec. Las llamadas a LLMs (Claude/GPT-4o) salen a APIs externas, pero los datos que se envían son procesados y anonimizados — nunca se envía un perfil completo a un LLM externo.</w:t>
      </w:r>
    </w:p>
    <w:p w14:paraId="6F4F7A2E" w14:textId="77777777" w:rsidR="00CF6B1C" w:rsidRDefault="00000000">
      <w:pPr>
        <w:pStyle w:val="Heading3"/>
        <w:spacing w:before="320" w:after="160"/>
      </w:pPr>
      <w:r>
        <w:rPr>
          <w:rFonts w:ascii="Plus Jakarta Sans SemiBold" w:hAnsi="Plus Jakarta Sans SemiBold"/>
          <w:b w:val="0"/>
          <w:color w:val="231F20"/>
          <w:sz w:val="24"/>
        </w:rPr>
        <w:t>¿Qué pasa con la latencia de WhatsApp?</w:t>
      </w:r>
    </w:p>
    <w:p w14:paraId="570F2873" w14:textId="77777777" w:rsidR="00CF6B1C" w:rsidRDefault="00000000">
      <w:pPr>
        <w:spacing w:after="160"/>
      </w:pPr>
      <w:r>
        <w:rPr>
          <w:rFonts w:ascii="Plus Jakarta Sans" w:hAnsi="Plus Jakarta Sans"/>
          <w:color w:val="231F20"/>
          <w:sz w:val="21"/>
        </w:rPr>
        <w:t>El bot responde en &lt; 5 segundos para interacciones simples (aceptar conexión, confirmar evento). Para respuestas que requieren procesamiento de agentes, &lt; 15 segundos.</w:t>
      </w:r>
    </w:p>
    <w:p w14:paraId="7B8FB9A3" w14:textId="77777777" w:rsidR="00CF6B1C" w:rsidRDefault="00000000">
      <w:pPr>
        <w:pStyle w:val="Heading3"/>
        <w:spacing w:before="320" w:after="160"/>
      </w:pPr>
      <w:r>
        <w:rPr>
          <w:rFonts w:ascii="Plus Jakarta Sans SemiBold" w:hAnsi="Plus Jakarta Sans SemiBold"/>
          <w:b w:val="0"/>
          <w:color w:val="231F20"/>
          <w:sz w:val="24"/>
        </w:rPr>
        <w:t>¿Cómo se actualiza la base vectorial?</w:t>
      </w:r>
    </w:p>
    <w:p w14:paraId="53D197B4" w14:textId="77777777" w:rsidR="00CF6B1C" w:rsidRDefault="00000000">
      <w:pPr>
        <w:spacing w:after="160"/>
      </w:pPr>
      <w:r>
        <w:rPr>
          <w:rFonts w:ascii="Plus Jakarta Sans" w:hAnsi="Plus Jakarta Sans"/>
          <w:color w:val="231F20"/>
          <w:sz w:val="21"/>
        </w:rPr>
        <w:t>Los embeddings se regeneran cuando alguien actualiza su perfil. El sistema también re-indexa periódicamente (semanal) para incorporar datos de interacciones recientes.</w:t>
      </w:r>
    </w:p>
    <w:p w14:paraId="2AB5A70A" w14:textId="77777777" w:rsidR="00CF6B1C" w:rsidRDefault="00000000">
      <w:pPr>
        <w:pStyle w:val="Heading3"/>
        <w:spacing w:before="320" w:after="160"/>
      </w:pPr>
      <w:r>
        <w:rPr>
          <w:rFonts w:ascii="Plus Jakarta Sans SemiBold" w:hAnsi="Plus Jakarta Sans SemiBold"/>
          <w:b w:val="0"/>
          <w:color w:val="231F20"/>
          <w:sz w:val="24"/>
        </w:rPr>
        <w:t>¿Qué datos se envían a las APIs de LLM?</w:t>
      </w:r>
    </w:p>
    <w:p w14:paraId="15D5EB86" w14:textId="77777777" w:rsidR="00CF6B1C" w:rsidRDefault="00000000">
      <w:pPr>
        <w:spacing w:after="160"/>
      </w:pPr>
      <w:r>
        <w:rPr>
          <w:rFonts w:ascii="Plus Jakarta Sans" w:hAnsi="Plus Jakarta Sans"/>
          <w:color w:val="231F20"/>
          <w:sz w:val="21"/>
        </w:rPr>
        <w:t>Solo contexto procesado y anonimizado. Para generar una conexión, el agente envía al LLM las descripciones de capacidades y necesidades sin nombres, emails ni datos de contacto. El LLM nunca ve datos personales identificables.</w:t>
      </w:r>
    </w:p>
    <w:p w14:paraId="4AB932B2" w14:textId="77777777" w:rsidR="00CF6B1C" w:rsidRDefault="00000000">
      <w:pPr>
        <w:pStyle w:val="Heading3"/>
        <w:spacing w:before="320" w:after="160"/>
      </w:pPr>
      <w:r>
        <w:rPr>
          <w:rFonts w:ascii="Plus Jakarta Sans SemiBold" w:hAnsi="Plus Jakarta Sans SemiBold"/>
          <w:b w:val="0"/>
          <w:color w:val="231F20"/>
          <w:sz w:val="24"/>
        </w:rPr>
        <w:t>¿Se puede integrar con sistemas existentes del Tec (CRM, ERP)?</w:t>
      </w:r>
    </w:p>
    <w:p w14:paraId="3DDAA74A" w14:textId="77777777" w:rsidR="00CF6B1C" w:rsidRDefault="00000000">
      <w:pPr>
        <w:spacing w:after="160"/>
      </w:pPr>
      <w:r>
        <w:rPr>
          <w:rFonts w:ascii="Plus Jakarta Sans" w:hAnsi="Plus Jakarta Sans"/>
          <w:color w:val="231F20"/>
          <w:sz w:val="21"/>
        </w:rPr>
        <w:t>Sí, vía API REST. La fase de descubrimiento mapea qué integraciones específicas se necesitan.</w:t>
      </w:r>
    </w:p>
    <w:p w14:paraId="08508672" w14:textId="77777777" w:rsidR="00CF6B1C" w:rsidRDefault="00000000">
      <w:pPr>
        <w:spacing w:before="480" w:after="0"/>
      </w:pPr>
      <w:r>
        <w:rPr>
          <w:rFonts w:ascii="Plus Jakarta Sans" w:hAnsi="Plus Jakarta Sans"/>
          <w:color w:val="FFFFFF"/>
          <w:sz w:val="4"/>
        </w:rPr>
        <w:t xml:space="preserve"> </w:t>
      </w:r>
    </w:p>
    <w:p w14:paraId="14427E9C" w14:textId="77777777" w:rsidR="00CF6B1C" w:rsidRDefault="00CF6B1C">
      <w:pPr>
        <w:pBdr>
          <w:top w:val="single" w:sz="4" w:space="8" w:color="CCCCCC"/>
        </w:pBdr>
      </w:pPr>
    </w:p>
    <w:p w14:paraId="55FFED2E" w14:textId="77777777" w:rsidR="00CF6B1C" w:rsidRDefault="00000000">
      <w:pPr>
        <w:spacing w:before="200" w:after="0"/>
      </w:pPr>
      <w:r>
        <w:rPr>
          <w:rFonts w:ascii="Plus Jakarta Sans" w:hAnsi="Plus Jakarta Sans"/>
          <w:color w:val="FFFFFF"/>
          <w:sz w:val="4"/>
        </w:rPr>
        <w:t xml:space="preserve"> </w:t>
      </w:r>
    </w:p>
    <w:p w14:paraId="563AD4A0" w14:textId="77777777" w:rsidR="00CF6B1C" w:rsidRDefault="00000000">
      <w:pPr>
        <w:spacing w:after="160"/>
      </w:pPr>
      <w:r>
        <w:rPr>
          <w:rFonts w:ascii="Plus Jakarta Sans" w:hAnsi="Plus Jakarta Sans"/>
          <w:color w:val="231F20"/>
          <w:sz w:val="21"/>
        </w:rPr>
        <w:t>Documento preparado por Horizons Architecture para Tec Beyond.</w:t>
      </w:r>
    </w:p>
    <w:p w14:paraId="29FBF2F1" w14:textId="77777777" w:rsidR="00CF6B1C" w:rsidRDefault="00000000">
      <w:pPr>
        <w:spacing w:after="0"/>
      </w:pPr>
      <w:r>
        <w:rPr>
          <w:rFonts w:ascii="Roboto Mono" w:hAnsi="Roboto Mono"/>
          <w:color w:val="666666"/>
          <w:sz w:val="16"/>
        </w:rPr>
        <w:t>Edgar Barroso — edgar@horizonsarchitecture.ai</w:t>
      </w:r>
    </w:p>
    <w:p w14:paraId="41A3C1D8" w14:textId="77777777" w:rsidR="00CF6B1C" w:rsidRDefault="00000000">
      <w:pPr>
        <w:spacing w:after="0"/>
      </w:pPr>
      <w:r>
        <w:rPr>
          <w:rFonts w:ascii="Roboto Mono" w:hAnsi="Roboto Mono"/>
          <w:color w:val="666666"/>
          <w:sz w:val="16"/>
        </w:rPr>
        <w:t>Marzo 2026 — horizonsarchitecture.ai</w:t>
      </w:r>
    </w:p>
    <w:sectPr w:rsidR="00CF6B1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722B5" w14:textId="77777777" w:rsidR="004F6A2B" w:rsidRDefault="004F6A2B">
      <w:pPr>
        <w:spacing w:after="0" w:line="240" w:lineRule="auto"/>
      </w:pPr>
      <w:r>
        <w:separator/>
      </w:r>
    </w:p>
  </w:endnote>
  <w:endnote w:type="continuationSeparator" w:id="0">
    <w:p w14:paraId="794B809B" w14:textId="77777777" w:rsidR="004F6A2B" w:rsidRDefault="004F6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Plus Jakarta Sans">
    <w:altName w:val="Cambria"/>
    <w:panose1 w:val="020B0604020202020204"/>
    <w:charset w:val="00"/>
    <w:family w:val="roman"/>
    <w:pitch w:val="default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Plus Jakarta Sans Medium">
    <w:altName w:val="Cambria"/>
    <w:panose1 w:val="020B0604020202020204"/>
    <w:charset w:val="00"/>
    <w:family w:val="roman"/>
    <w:pitch w:val="default"/>
  </w:font>
  <w:font w:name="Plus Jakarta Sans SemiBold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68206" w14:textId="77777777" w:rsidR="00CF6B1C" w:rsidRPr="00F374BE" w:rsidRDefault="00000000">
    <w:pPr>
      <w:pStyle w:val="Footer"/>
      <w:rPr>
        <w:lang w:val="it-IT"/>
      </w:rPr>
    </w:pPr>
    <w:r w:rsidRPr="00F374BE">
      <w:rPr>
        <w:rFonts w:ascii="Roboto Mono" w:hAnsi="Roboto Mono"/>
        <w:color w:val="666666"/>
        <w:sz w:val="14"/>
        <w:lang w:val="it-IT"/>
      </w:rPr>
      <w:t>ESPECIFICACIÓN TÉCNICA — TEC BEYOND</w:t>
    </w:r>
    <w:r w:rsidRPr="00F374BE">
      <w:rPr>
        <w:lang w:val="it-IT"/>
      </w:rPr>
      <w:tab/>
    </w:r>
    <w:r w:rsidRPr="00F374BE">
      <w:rPr>
        <w:lang w:val="it-IT"/>
      </w:rPr>
      <w:tab/>
    </w:r>
    <w:r w:rsidRPr="00F374BE">
      <w:rPr>
        <w:rFonts w:ascii="Roboto Mono" w:hAnsi="Roboto Mono"/>
        <w:color w:val="666666"/>
        <w:sz w:val="14"/>
        <w:lang w:val="it-IT"/>
      </w:rPr>
      <w:t>MARZO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85E1F" w14:textId="77777777" w:rsidR="00CF6B1C" w:rsidRDefault="00CF6B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2C599" w14:textId="77777777" w:rsidR="004F6A2B" w:rsidRDefault="004F6A2B">
      <w:pPr>
        <w:spacing w:after="0" w:line="240" w:lineRule="auto"/>
      </w:pPr>
      <w:r>
        <w:separator/>
      </w:r>
    </w:p>
  </w:footnote>
  <w:footnote w:type="continuationSeparator" w:id="0">
    <w:p w14:paraId="2C5F066A" w14:textId="77777777" w:rsidR="004F6A2B" w:rsidRDefault="004F6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42268" w14:textId="77777777" w:rsidR="00CF6B1C" w:rsidRDefault="00000000">
    <w:pPr>
      <w:pStyle w:val="Header"/>
    </w:pPr>
    <w:r>
      <w:rPr>
        <w:rFonts w:ascii="Roboto Mono" w:hAnsi="Roboto Mono"/>
        <w:color w:val="666666"/>
        <w:sz w:val="16"/>
      </w:rPr>
      <w:t>2026 HORIZONS ARCHITECTURE</w:t>
    </w:r>
    <w:r>
      <w:tab/>
    </w:r>
    <w:r>
      <w:tab/>
    </w:r>
    <w:r>
      <w:rPr>
        <w:rFonts w:ascii="Roboto Mono" w:hAnsi="Roboto Mono"/>
        <w:color w:val="666666"/>
        <w:sz w:val="16"/>
      </w:rPr>
      <w:t>HORIZONSARCHITECTURE.AI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AC0E2" w14:textId="77777777" w:rsidR="00CF6B1C" w:rsidRDefault="00CF6B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1577282">
    <w:abstractNumId w:val="8"/>
  </w:num>
  <w:num w:numId="2" w16cid:durableId="369064825">
    <w:abstractNumId w:val="6"/>
  </w:num>
  <w:num w:numId="3" w16cid:durableId="315883926">
    <w:abstractNumId w:val="5"/>
  </w:num>
  <w:num w:numId="4" w16cid:durableId="1408991072">
    <w:abstractNumId w:val="4"/>
  </w:num>
  <w:num w:numId="5" w16cid:durableId="1655406446">
    <w:abstractNumId w:val="7"/>
  </w:num>
  <w:num w:numId="6" w16cid:durableId="2137020825">
    <w:abstractNumId w:val="3"/>
  </w:num>
  <w:num w:numId="7" w16cid:durableId="1423837300">
    <w:abstractNumId w:val="2"/>
  </w:num>
  <w:num w:numId="8" w16cid:durableId="803472831">
    <w:abstractNumId w:val="1"/>
  </w:num>
  <w:num w:numId="9" w16cid:durableId="432287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6A2B"/>
    <w:rsid w:val="009A35AD"/>
    <w:rsid w:val="00AA1D8D"/>
    <w:rsid w:val="00B47730"/>
    <w:rsid w:val="00CB0664"/>
    <w:rsid w:val="00CF6B1C"/>
    <w:rsid w:val="00F374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031A37"/>
  <w14:defaultImageDpi w14:val="300"/>
  <w15:docId w15:val="{C83745DA-9CF9-1741-A947-96B6846D4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2036</Words>
  <Characters>12425</Characters>
  <Application>Microsoft Office Word</Application>
  <DocSecurity>0</DocSecurity>
  <Lines>580</Lines>
  <Paragraphs>338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Edgar Arturo Barroso Merino</cp:lastModifiedBy>
  <cp:revision>2</cp:revision>
  <dcterms:created xsi:type="dcterms:W3CDTF">2013-12-23T23:15:00Z</dcterms:created>
  <dcterms:modified xsi:type="dcterms:W3CDTF">2026-03-06T11:40:00Z</dcterms:modified>
  <cp:category/>
</cp:coreProperties>
</file>