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hpyp15x2fgd" w:id="0"/>
      <w:bookmarkEnd w:id="0"/>
      <w:r w:rsidDel="00000000" w:rsidR="00000000" w:rsidRPr="00000000">
        <w:rPr>
          <w:rtl w:val="0"/>
        </w:rPr>
        <w:t xml:space="preserve">Definición operativa de clases — TF Módulo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Cursante:</w:t>
      </w:r>
      <w:r w:rsidDel="00000000" w:rsidR="00000000" w:rsidRPr="00000000">
        <w:rPr>
          <w:rtl w:val="0"/>
        </w:rPr>
        <w:t xml:space="preserve"> Correa Rosario </w:t>
      </w:r>
      <w:r w:rsidDel="00000000" w:rsidR="00000000" w:rsidRPr="00000000">
        <w:rPr>
          <w:b w:val="1"/>
          <w:bCs w:val="1"/>
          <w:rtl w:val="0"/>
        </w:rPr>
        <w:t xml:space="preserve">Variante:</w:t>
      </w:r>
      <w:r w:rsidDel="00000000" w:rsidR="00000000" w:rsidRPr="00000000">
        <w:rPr>
          <w:rtl w:val="0"/>
        </w:rPr>
        <w:t xml:space="preserve"> A  </w:t>
      </w:r>
      <w:r w:rsidDel="00000000" w:rsidR="00000000" w:rsidRPr="00000000">
        <w:rPr>
          <w:b w:val="1"/>
          <w:bCs w:val="1"/>
          <w:rtl w:val="0"/>
        </w:rPr>
        <w:t xml:space="preserve">AOI (área de estudio):</w:t>
      </w:r>
      <w:r w:rsidDel="00000000" w:rsidR="00000000" w:rsidRPr="00000000">
        <w:rPr>
          <w:rtl w:val="0"/>
        </w:rPr>
        <w:t xml:space="preserve"> Parque Sierra de San Javier y su interfase urbano-forestal  </w:t>
      </w:r>
      <w:r w:rsidDel="00000000" w:rsidR="00000000" w:rsidRPr="00000000">
        <w:rPr>
          <w:b w:val="1"/>
          <w:bCs w:val="1"/>
          <w:rtl w:val="0"/>
        </w:rPr>
        <w:t xml:space="preserve">Superficie aprox. (ha):</w:t>
      </w:r>
      <w:r w:rsidDel="00000000" w:rsidR="00000000" w:rsidRPr="00000000">
        <w:rPr>
          <w:rtl w:val="0"/>
        </w:rPr>
        <w:t xml:space="preserve"> 17700 </w:t>
      </w:r>
      <w:r w:rsidDel="00000000" w:rsidR="00000000" w:rsidRPr="00000000">
        <w:rPr>
          <w:b w:val="1"/>
          <w:bCs w:val="1"/>
          <w:rtl w:val="0"/>
        </w:rPr>
        <w:t xml:space="preserve">CRS:</w:t>
      </w:r>
      <w:r w:rsidDel="00000000" w:rsidR="00000000" w:rsidRPr="00000000">
        <w:rPr>
          <w:rtl w:val="0"/>
        </w:rPr>
        <w:t xml:space="preserve"> EPSG:5345 - POSGAR 2007 / Argentina 3 </w:t>
      </w: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29/09/2026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Completar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de entrenar. Sin este documento la matriz de confusión no tiene interpretación posible: no se sabría qué se estaba distinguiendo.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Esquema propio, simplificado, orientado a la gestión ambiental rural del NEA. Toma como referencia conceptual los principios de clasificación de cobertura del </w:t>
      </w:r>
      <w:r w:rsidDel="00000000" w:rsidR="00000000" w:rsidRPr="00000000">
        <w:rPr>
          <w:i w:val="1"/>
          <w:iCs w:val="1"/>
          <w:rtl w:val="0"/>
        </w:rPr>
        <w:t xml:space="preserve">Land Cover Classification System</w:t>
      </w:r>
      <w:r w:rsidDel="00000000" w:rsidR="00000000" w:rsidRPr="00000000">
        <w:rPr>
          <w:rtl w:val="0"/>
        </w:rPr>
        <w:t xml:space="preserve"> de la FAO (Di Gregorio &amp; Jansen, 2005), pero </w:t>
      </w:r>
      <w:r w:rsidDel="00000000" w:rsidR="00000000" w:rsidRPr="00000000">
        <w:rPr>
          <w:b w:val="1"/>
          <w:bCs w:val="1"/>
          <w:rtl w:val="0"/>
        </w:rPr>
        <w:t xml:space="preserve">no reproduce sus categorías</w:t>
      </w:r>
      <w:r w:rsidDel="00000000" w:rsidR="00000000" w:rsidRPr="00000000">
        <w:rPr>
          <w:rtl w:val="0"/>
        </w:rPr>
        <w:t xml:space="preserve">: es una adaptación del cursante y así debe declararse.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u6j5bcwcluhu" w:id="1"/>
      <w:bookmarkEnd w:id="1"/>
      <w:r w:rsidDel="00000000" w:rsidR="00000000" w:rsidRPr="00000000">
        <w:rPr>
          <w:rtl w:val="0"/>
        </w:rPr>
        <w:t xml:space="preserve">1. Pregunta de gestión (una frase)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decisión administrativa o de manejo depende de la respuesta?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 clasificación de cobertura se utilizará como variable para evaluar el peligro potencial de incendio en el Parque Sierra de San Javier a través de la generación de un mapa de peligro de incendios para decidir dónde priorizar las obras de prevención a cargo de la Dirección Provincial de Defensa Civil de Tucumán.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i3xjnfk1v5yv" w:id="2"/>
      <w:bookmarkEnd w:id="2"/>
      <w:r w:rsidDel="00000000" w:rsidR="00000000" w:rsidRPr="00000000">
        <w:rPr>
          <w:rtl w:val="0"/>
        </w:rPr>
        <w:t xml:space="preserve">2. Clases a usar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Marcar las que aplican. </w:t>
      </w:r>
      <w:r w:rsidDel="00000000" w:rsidR="00000000" w:rsidRPr="00000000">
        <w:rPr>
          <w:b w:val="1"/>
          <w:bCs w:val="1"/>
          <w:rtl w:val="0"/>
        </w:rPr>
        <w:t xml:space="preserve">Cada clase marcada necesita al menos 4 polígonos de ROI</w:t>
      </w:r>
      <w:r w:rsidDel="00000000" w:rsidR="00000000" w:rsidRPr="00000000">
        <w:rPr>
          <w:rtl w:val="0"/>
        </w:rPr>
        <w:t xml:space="preserve">, porque el estimador de superficie exige muestras de validación en todas las clases mapeadas.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¿Usamos?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operativo en nuestro AOI (con umbral explícito)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Agua / cuerpos de agua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Bosque / cubierta leñosa densa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Cobertura de copas ≥ 60 %, dosel continuo y árboles de más de 7 m (selva montana, bosque de transición, bosque en galería).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Sabana / mosaico árbol–pastizal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Pastizal / herbáceas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Cobertura herbácea ≥ 50 % y leñosas &lt; 10 %. Incluye pastizales de altura y de cumbre, y áreas de regeneración post-fuego dominadas por herbáceas.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Cultivo / uso agrícola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Parcelas con patrón geométrico y manejo evidente (cítricos, caña, hortalizas) en la zona montana y el piedemonte.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Suelo desnudo / escasa vegetación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Vegetación &lt; 10 %: afloramientos rocosos, caminos de tierra anchos, canteras, cauces secos, áreas recién quemadas.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Urbano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Edificaciones, calles pavimentadas y superficies impermeabilizadas, con más de 50 % de superficie construida dentro del polígono. 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i w:val="1"/>
          <w:iCs w:val="1"/>
          <w:rtl w:val="0"/>
        </w:rPr>
        <w:t xml:space="preserve">El código del campo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clase</w:t>
      </w:r>
      <w:r w:rsidDel="00000000" w:rsidR="00000000" w:rsidRPr="00000000">
        <w:rPr>
          <w:i w:val="1"/>
          <w:iCs w:val="1"/>
          <w:rtl w:val="0"/>
        </w:rPr>
        <w:t xml:space="preserve"> de los ROI debe coincidir con esta tabla.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de criterio operativo con umbral:</w:t>
      </w:r>
      <w:r w:rsidDel="00000000" w:rsidR="00000000" w:rsidRPr="00000000">
        <w:rPr>
          <w:rtl w:val="0"/>
        </w:rPr>
        <w:t xml:space="preserve"> «Bosque: cobertura arbórea continua mayor al 60 % en un radio de 20 m, altura estimada superior a 5 m.» Sin el umbral, el criterio no es operativo.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murlxvr2qqas" w:id="3"/>
      <w:bookmarkEnd w:id="3"/>
      <w:r w:rsidDel="00000000" w:rsidR="00000000" w:rsidRPr="00000000">
        <w:rPr>
          <w:rtl w:val="0"/>
        </w:rPr>
        <w:t xml:space="preserve">3. Parámetros mínimos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Parámetro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 breve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MMU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Minimum Mapping Unit</w:t>
            </w:r>
            <w:r w:rsidDel="00000000" w:rsidR="00000000" w:rsidRPr="00000000">
              <w:rPr>
                <w:rtl w:val="0"/>
              </w:rPr>
              <w:t xml:space="preserve">, unidad mínima cartografiable)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0.1 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 lo bastante chica para captar parches de cultivo, lotes y pastizales de la interfase, y lo bastante grande para eliminar el ruido de píxeles sueltos.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Ventana temporal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2024/05/01</w:t>
            </w:r>
          </w:p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2024/09/30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Estación seca en Tucuman, las precipitaciones anuales alcanzan los valores más bajos y la vegetación está más seca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Ventana temporal 2 (recomendada)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2024/01/01</w:t>
            </w:r>
          </w:p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2024/04/30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Estación húmeda con abundantes precipitaciones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Índices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NDVI: Si</w:t>
            </w:r>
          </w:p>
          <w:p w:rsidR="00000000" w:rsidDel="00000000" w:rsidP="00000000" w:rsidRDefault="00000000" w:rsidRPr="00000000" w14:paraId="00000049">
            <w:pPr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dNDVI</w:t>
            </w:r>
            <w:r w:rsidDel="00000000" w:rsidR="00000000" w:rsidRPr="00000000">
              <w:rPr>
                <w:rtl w:val="0"/>
              </w:rPr>
              <w:t xml:space="preserve">: 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NDVI mide el vigor de la vegetación. </w:t>
            </w:r>
            <w:r w:rsidDel="00000000" w:rsidR="00000000" w:rsidRPr="00000000">
              <w:rPr>
                <w:rtl w:val="0"/>
              </w:rPr>
              <w:t xml:space="preserve">dNDVI</w:t>
            </w:r>
            <w:r w:rsidDel="00000000" w:rsidR="00000000" w:rsidRPr="00000000">
              <w:rPr>
                <w:rtl w:val="0"/>
              </w:rPr>
              <w:t xml:space="preserve"> (ventana 2 menos ventana 1) capta la estacionalidad, que distingue pastizal y vegetación caducifolia de bosque perenne 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Si trabajan con una sola ventana</w:t>
      </w:r>
      <w:r w:rsidDel="00000000" w:rsidR="00000000" w:rsidRPr="00000000">
        <w:rPr>
          <w:rtl w:val="0"/>
        </w:rPr>
        <w:t xml:space="preserve">, escriban aquí por qué y qué clases quedan potencialmente confundidas: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itj1jstdde7k" w:id="4"/>
      <w:bookmarkEnd w:id="4"/>
      <w:r w:rsidDel="00000000" w:rsidR="00000000" w:rsidRPr="00000000">
        <w:rPr>
          <w:rtl w:val="0"/>
        </w:rPr>
        <w:t xml:space="preserve">4. Confusores esperados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¿Qué coberturas distintas pueden parecerse a las de interés? (forestaciones, cultivos perennes, pasturas implantadas, suelos compactados, salitrales…)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Los principales confusores esperados en el área de estudio son cuatro. Los </w:t>
      </w:r>
      <w:r w:rsidDel="00000000" w:rsidR="00000000" w:rsidRPr="00000000">
        <w:rPr>
          <w:b w:val="1"/>
          <w:bCs w:val="1"/>
          <w:rtl w:val="0"/>
        </w:rPr>
        <w:t xml:space="preserve">cultivos perennes</w:t>
      </w:r>
      <w:r w:rsidDel="00000000" w:rsidR="00000000" w:rsidRPr="00000000">
        <w:rPr>
          <w:rtl w:val="0"/>
        </w:rPr>
        <w:t xml:space="preserve"> (cítricos principalmente) pueden confundirse con bosque por su verdor sostenido y su copa densa, y se separan por su patrón geométrico de filas y parcelas y por su ubicación en el piedemonte. La </w:t>
      </w:r>
      <w:r w:rsidDel="00000000" w:rsidR="00000000" w:rsidRPr="00000000">
        <w:rPr>
          <w:b w:val="1"/>
          <w:bCs w:val="1"/>
          <w:rtl w:val="0"/>
        </w:rPr>
        <w:t xml:space="preserve">caña de azúcar</w:t>
      </w:r>
      <w:r w:rsidDel="00000000" w:rsidR="00000000" w:rsidRPr="00000000">
        <w:rPr>
          <w:rtl w:val="0"/>
        </w:rPr>
        <w:t xml:space="preserve"> puede parecerse a pastizal o suelo desnudo según la etapa (cosecha o rebrote), y se distingue con la ventana temporal complementaria y el </w:t>
      </w:r>
      <w:r w:rsidDel="00000000" w:rsidR="00000000" w:rsidRPr="00000000">
        <w:rPr>
          <w:rtl w:val="0"/>
        </w:rPr>
        <w:t xml:space="preserve">dNDVI</w:t>
      </w:r>
      <w:r w:rsidDel="00000000" w:rsidR="00000000" w:rsidRPr="00000000">
        <w:rPr>
          <w:rtl w:val="0"/>
        </w:rPr>
        <w:t xml:space="preserve">. Los </w:t>
      </w:r>
      <w:r w:rsidDel="00000000" w:rsidR="00000000" w:rsidRPr="00000000">
        <w:rPr>
          <w:b w:val="1"/>
          <w:bCs w:val="1"/>
          <w:rtl w:val="0"/>
        </w:rPr>
        <w:t xml:space="preserve">céspedes y jardines</w:t>
      </w:r>
      <w:r w:rsidDel="00000000" w:rsidR="00000000" w:rsidRPr="00000000">
        <w:rPr>
          <w:rtl w:val="0"/>
        </w:rPr>
        <w:t xml:space="preserve"> se asemejan al pastizal, pero se diferencian por su cercanía a construcciones y por mantener el verdor en la estación seca. El </w:t>
      </w:r>
      <w:r w:rsidDel="00000000" w:rsidR="00000000" w:rsidRPr="00000000">
        <w:rPr>
          <w:b w:val="1"/>
          <w:bCs w:val="1"/>
          <w:rtl w:val="0"/>
        </w:rPr>
        <w:t xml:space="preserve">pastizal de altura seco</w:t>
      </w:r>
      <w:r w:rsidDel="00000000" w:rsidR="00000000" w:rsidRPr="00000000">
        <w:rPr>
          <w:rtl w:val="0"/>
        </w:rPr>
        <w:t xml:space="preserve"> puede confundirse con suelo desnudo, y se separa comparando con la ventana húmeda, cuando el pastizal está verde.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y2ejh4v3p31w" w:id="5"/>
      <w:bookmarkEnd w:id="5"/>
      <w:r w:rsidDel="00000000" w:rsidR="00000000" w:rsidRPr="00000000">
        <w:rPr>
          <w:rtl w:val="0"/>
        </w:rPr>
        <w:t xml:space="preserve">5. Limitación principal (una línea)</w:t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La nubosidad puede limitar la disponibilidad de imágenes limpias y afectar el </w:t>
      </w:r>
      <w:r w:rsidDel="00000000" w:rsidR="00000000" w:rsidRPr="00000000">
        <w:rPr>
          <w:rtl w:val="0"/>
        </w:rPr>
        <w:t xml:space="preserve">dNDVI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p7be5x3xcxp0" w:id="6"/>
      <w:bookmarkEnd w:id="6"/>
      <w:r w:rsidDel="00000000" w:rsidR="00000000" w:rsidRPr="00000000">
        <w:rPr>
          <w:rtl w:val="0"/>
        </w:rPr>
        <w:t xml:space="preserve">Referencia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Di Gregorio, A., &amp; Jansen, L. J. M. (2005). </w:t>
      </w:r>
      <w:r w:rsidDel="00000000" w:rsidR="00000000" w:rsidRPr="00000000">
        <w:rPr>
          <w:i w:val="1"/>
          <w:iCs w:val="1"/>
          <w:rtl w:val="0"/>
        </w:rPr>
        <w:t xml:space="preserve">Land Cover Classification System (LCCS): Classification concepts and user manual</w:t>
      </w:r>
      <w:r w:rsidDel="00000000" w:rsidR="00000000" w:rsidRPr="00000000">
        <w:rPr>
          <w:rtl w:val="0"/>
        </w:rPr>
        <w:t xml:space="preserve"> (Software version 2). Organización de las Naciones Unidas para la Alimentación y la Agricultura.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