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f1rc9ealv4sr" w:id="0"/>
      <w:bookmarkEnd w:id="0"/>
      <w:r w:rsidDel="00000000" w:rsidR="00000000" w:rsidRPr="00000000">
        <w:rPr>
          <w:rtl w:val="0"/>
        </w:rPr>
        <w:t xml:space="preserve">Registro de decisiones metodológicas — TF Módulo 5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Cursante: Correa Rosario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Repositorio: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Regla: cada decisión lleva </w:t>
      </w:r>
      <w:r w:rsidDel="00000000" w:rsidR="00000000" w:rsidRPr="00000000">
        <w:rPr>
          <w:b w:val="1"/>
          <w:bCs w:val="1"/>
          <w:rtl w:val="0"/>
        </w:rPr>
        <w:t xml:space="preserve">fecha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decisión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fundamento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alternativa descartada</w:t>
      </w:r>
      <w:r w:rsidDel="00000000" w:rsidR="00000000" w:rsidRPr="00000000">
        <w:rPr>
          <w:rtl w:val="0"/>
        </w:rPr>
        <w:t xml:space="preserve"> (si aplica). Referencias en APA 7.ª.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Este archivo es la diferencia entre un método documentado y una sucesión de ajustes. Si un producto cartográfico llega a un expediente administrativo, es lo primero que se pide.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9dbydvgz7fqe" w:id="1"/>
      <w:bookmarkEnd w:id="1"/>
      <w:r w:rsidDel="00000000" w:rsidR="00000000" w:rsidRPr="00000000">
        <w:rPr>
          <w:rtl w:val="0"/>
        </w:rPr>
        <w:t xml:space="preserve">Plantilla de entrada</w:t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lecqghtb1ct2" w:id="2"/>
      <w:bookmarkEnd w:id="2"/>
      <w:r w:rsidDel="00000000" w:rsidR="00000000" w:rsidRPr="00000000">
        <w:rPr>
          <w:rtl w:val="0"/>
        </w:rPr>
        <w:t xml:space="preserve">2026-09-29 — Clasificación de cobertura en Parque Sierra de San Javier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Etapa:</w:t>
      </w:r>
      <w:r w:rsidDel="00000000" w:rsidR="00000000" w:rsidRPr="00000000">
        <w:rPr>
          <w:rtl w:val="0"/>
        </w:rPr>
        <w:t xml:space="preserve"> (caso-AOI / clases / evidencia / muestreo / implementación / validación / cierre)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Decisión: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Fundamento: </w:t>
      </w:r>
      <w:r w:rsidDel="00000000" w:rsidR="00000000" w:rsidRPr="00000000">
        <w:rPr>
          <w:rtl w:val="0"/>
        </w:rPr>
        <w:t xml:space="preserve">Identificación de coberturas para uso en evaluación de peligro de incendio potencial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Alternativa descartada: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Evidencia / archivo: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Responsable (humano):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g9jr06mjryg6" w:id="3"/>
      <w:bookmarkEnd w:id="3"/>
      <w:r w:rsidDel="00000000" w:rsidR="00000000" w:rsidRPr="00000000">
        <w:rPr>
          <w:rtl w:val="0"/>
        </w:rPr>
        <w:t xml:space="preserve">1. Caso, AOI y techo de cómputo</w:t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x2nyg75bbbb5" w:id="4"/>
      <w:bookmarkEnd w:id="4"/>
      <w:r w:rsidDel="00000000" w:rsidR="00000000" w:rsidRPr="00000000">
        <w:rPr>
          <w:rtl w:val="0"/>
        </w:rPr>
        <w:t xml:space="preserve">____-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rtl w:val="0"/>
        </w:rPr>
        <w:t xml:space="preserve"> — Variante A/B y problema de gestión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Decisión:</w:t>
      </w:r>
      <w:r w:rsidDel="00000000" w:rsidR="00000000" w:rsidRPr="00000000">
        <w:rPr>
          <w:rtl w:val="0"/>
        </w:rPr>
        <w:t xml:space="preserve">  A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Decisión de gestión que depende del mapa:</w:t>
      </w:r>
      <w:r w:rsidDel="00000000" w:rsidR="00000000" w:rsidRPr="00000000">
        <w:rPr>
          <w:rtl w:val="0"/>
        </w:rPr>
        <w:t xml:space="preserve"> uso de coberturas para evaluar peligro de incendio potencial y redirigir las acciones de prevención dentro del parque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Fundamento:</w:t>
      </w:r>
      <w:r w:rsidDel="00000000" w:rsidR="00000000" w:rsidRPr="00000000">
        <w:rPr>
          <w:rtl w:val="0"/>
        </w:rPr>
        <w:t xml:space="preserve"> sin identificación de coberturas vegetales no se puede identificar los distintos tipos de combustibles que contribuyen al peligro de incendios</w:t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9os0ca3fynvg" w:id="5"/>
      <w:bookmarkEnd w:id="5"/>
      <w:r w:rsidDel="00000000" w:rsidR="00000000" w:rsidRPr="00000000">
        <w:rPr>
          <w:rtl w:val="0"/>
        </w:rPr>
        <w:t xml:space="preserve">____-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rtl w:val="0"/>
        </w:rPr>
        <w:t xml:space="preserve"> — Delimitación del AOI (</w:t>
      </w:r>
      <w:r w:rsidDel="00000000" w:rsidR="00000000" w:rsidRPr="00000000">
        <w:rPr>
          <w:i w:val="1"/>
          <w:iCs w:val="1"/>
          <w:rtl w:val="0"/>
        </w:rPr>
        <w:t xml:space="preserve">Area of Interest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Extensión aproximada (ha):</w:t>
      </w:r>
      <w:r w:rsidDel="00000000" w:rsidR="00000000" w:rsidRPr="00000000">
        <w:rPr>
          <w:rtl w:val="0"/>
        </w:rPr>
        <w:t xml:space="preserve"> 17700 ha.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¿Respeta el techo 5.000–20.000 ha?</w:t>
      </w:r>
      <w:r w:rsidDel="00000000" w:rsidR="00000000" w:rsidRPr="00000000">
        <w:rPr>
          <w:rtl w:val="0"/>
        </w:rPr>
        <w:t xml:space="preserve"> si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Fundamento del AOI:</w:t>
      </w:r>
      <w:r w:rsidDel="00000000" w:rsidR="00000000" w:rsidRPr="00000000">
        <w:rPr>
          <w:rtl w:val="0"/>
        </w:rPr>
        <w:t xml:space="preserve"> es un área protegida con mucha presión antrópica y muy cercana al conglomerado urbano más importante de la provincia de Tucumán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r8rcn411pfu3" w:id="6"/>
      <w:bookmarkEnd w:id="6"/>
      <w:r w:rsidDel="00000000" w:rsidR="00000000" w:rsidRPr="00000000">
        <w:rPr>
          <w:rtl w:val="0"/>
        </w:rPr>
        <w:t xml:space="preserve">2. Clases y umbrales</w:t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r5qmjqosyr6p" w:id="7"/>
      <w:bookmarkEnd w:id="7"/>
      <w:r w:rsidDel="00000000" w:rsidR="00000000" w:rsidRPr="00000000">
        <w:rPr>
          <w:rtl w:val="0"/>
        </w:rPr>
        <w:t xml:space="preserve">____-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rtl w:val="0"/>
        </w:rPr>
        <w:t xml:space="preserve"> — Esquema de clases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Decisión:</w:t>
      </w:r>
      <w:r w:rsidDel="00000000" w:rsidR="00000000" w:rsidRPr="00000000">
        <w:rPr>
          <w:rtl w:val="0"/>
        </w:rPr>
        <w:t xml:space="preserve"> (vincular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docs/clases.md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MMU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Minimum Mapping Unit</w:t>
      </w:r>
      <w:r w:rsidDel="00000000" w:rsidR="00000000" w:rsidRPr="00000000">
        <w:rPr>
          <w:rtl w:val="0"/>
        </w:rPr>
        <w:t xml:space="preserve">): 0.1 ha — </w:t>
      </w:r>
      <w:r w:rsidDel="00000000" w:rsidR="00000000" w:rsidRPr="00000000">
        <w:rPr>
          <w:b w:val="1"/>
          <w:bCs w:val="1"/>
          <w:rtl w:val="0"/>
        </w:rPr>
        <w:t xml:space="preserve">¿se aplicó el tamizado?</w:t>
      </w:r>
      <w:r w:rsidDel="00000000" w:rsidR="00000000" w:rsidRPr="00000000">
        <w:rPr>
          <w:rtl w:val="0"/>
        </w:rPr>
        <w:t xml:space="preserve"> si / no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Alternativa descartada: </w:t>
      </w:r>
      <w:r w:rsidDel="00000000" w:rsidR="00000000" w:rsidRPr="00000000">
        <w:rPr>
          <w:rtl w:val="0"/>
        </w:rPr>
        <w:t xml:space="preserve">no tamizar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ue6vgj54iyuo" w:id="8"/>
      <w:bookmarkEnd w:id="8"/>
      <w:r w:rsidDel="00000000" w:rsidR="00000000" w:rsidRPr="00000000">
        <w:rPr>
          <w:rtl w:val="0"/>
        </w:rPr>
        <w:t xml:space="preserve">3. Evidencia</w:t>
      </w:r>
    </w:p>
    <w:p w:rsidR="00000000" w:rsidDel="00000000" w:rsidP="00000000" w:rsidRDefault="00000000" w:rsidRPr="00000000" w14:paraId="00000025">
      <w:pPr>
        <w:pStyle w:val="Heading3"/>
        <w:rPr/>
      </w:pPr>
      <w:bookmarkStart w:colFirst="0" w:colLast="0" w:name="_38bfxo3l6uog" w:id="9"/>
      <w:bookmarkEnd w:id="9"/>
      <w:r w:rsidDel="00000000" w:rsidR="00000000" w:rsidRPr="00000000">
        <w:rPr>
          <w:rtl w:val="0"/>
        </w:rPr>
        <w:t xml:space="preserve">____-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rtl w:val="0"/>
        </w:rPr>
        <w:t xml:space="preserve"> — Ventanas temporales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Ventana 1:</w:t>
      </w:r>
      <w:r w:rsidDel="00000000" w:rsidR="00000000" w:rsidRPr="00000000">
        <w:rPr>
          <w:rtl w:val="0"/>
        </w:rPr>
        <w:t xml:space="preserve"> 2024/05/01 - 2024/09/30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Ventana 2:</w:t>
      </w:r>
      <w:r w:rsidDel="00000000" w:rsidR="00000000" w:rsidRPr="00000000">
        <w:rPr>
          <w:rtl w:val="0"/>
        </w:rPr>
        <w:t xml:space="preserve"> 2024/01/01 - 2024/04/30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Fundamento fenológico de la elección: </w:t>
      </w:r>
      <w:r w:rsidDel="00000000" w:rsidR="00000000" w:rsidRPr="00000000">
        <w:rPr>
          <w:rtl w:val="0"/>
        </w:rPr>
        <w:t xml:space="preserve">ventana 1 correspondiente a estación seca con bajas precipitaciones y vegetación más seca, ventana 2 estación húmeda con vegetación con más vigor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rPr/>
      </w:pPr>
      <w:bookmarkStart w:colFirst="0" w:colLast="0" w:name="_vwrasdilno4c" w:id="10"/>
      <w:bookmarkEnd w:id="10"/>
      <w:r w:rsidDel="00000000" w:rsidR="00000000" w:rsidRPr="00000000">
        <w:rPr>
          <w:rtl w:val="0"/>
        </w:rPr>
        <w:t xml:space="preserve">____-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rtl w:val="0"/>
        </w:rPr>
        <w:t xml:space="preserve"> — Sentinel-2 L2A (ESA) y fuente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Fuente:</w:t>
      </w:r>
      <w:r w:rsidDel="00000000" w:rsidR="00000000" w:rsidRPr="00000000">
        <w:rPr>
          <w:rtl w:val="0"/>
        </w:rPr>
        <w:t xml:space="preserve"> STAC (</w:t>
      </w:r>
      <w:r w:rsidDel="00000000" w:rsidR="00000000" w:rsidRPr="00000000">
        <w:rPr>
          <w:i w:val="1"/>
          <w:iCs w:val="1"/>
          <w:rtl w:val="0"/>
        </w:rPr>
        <w:t xml:space="preserve">SpatioTemporal Asset Catalog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Escenas por ventana y nubosidad: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Composición:</w:t>
      </w:r>
      <w:r w:rsidDel="00000000" w:rsidR="00000000" w:rsidRPr="00000000">
        <w:rPr>
          <w:rtl w:val="0"/>
        </w:rPr>
        <w:t xml:space="preserve"> mediana / media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Índices:</w:t>
      </w:r>
      <w:r w:rsidDel="00000000" w:rsidR="00000000" w:rsidRPr="00000000">
        <w:rPr>
          <w:rtl w:val="0"/>
        </w:rPr>
        <w:t xml:space="preserve"> NDVI, dNDVI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andazsjrt05g" w:id="11"/>
      <w:bookmarkEnd w:id="11"/>
      <w:r w:rsidDel="00000000" w:rsidR="00000000" w:rsidRPr="00000000">
        <w:rPr>
          <w:rtl w:val="0"/>
        </w:rPr>
        <w:t xml:space="preserve">4. Muestreo y validación</w:t>
      </w:r>
    </w:p>
    <w:p w:rsidR="00000000" w:rsidDel="00000000" w:rsidP="00000000" w:rsidRDefault="00000000" w:rsidRPr="00000000" w14:paraId="00000031">
      <w:pPr>
        <w:pStyle w:val="Heading3"/>
        <w:rPr/>
      </w:pPr>
      <w:bookmarkStart w:colFirst="0" w:colLast="0" w:name="_jdrzkm7nipjf" w:id="12"/>
      <w:bookmarkEnd w:id="12"/>
      <w:r w:rsidDel="00000000" w:rsidR="00000000" w:rsidRPr="00000000">
        <w:rPr>
          <w:rtl w:val="0"/>
        </w:rPr>
        <w:t xml:space="preserve">____-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rtl w:val="0"/>
        </w:rPr>
        <w:t xml:space="preserve"> — Diseño del muestreo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ROI por clase (entrenamiento / validación): </w:t>
      </w:r>
      <w:r w:rsidDel="00000000" w:rsidR="00000000" w:rsidRPr="00000000">
        <w:rPr>
          <w:rtl w:val="0"/>
        </w:rPr>
        <w:t xml:space="preserve">bosque (6/3), pastizal (4/2), cultivo (4/2), urbano (4/2), suelo desnudo (4/2)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Independencia:</w:t>
      </w:r>
      <w:r w:rsidDel="00000000" w:rsidR="00000000" w:rsidRPr="00000000">
        <w:rPr>
          <w:rtl w:val="0"/>
        </w:rPr>
        <w:t xml:space="preserve"> distancia mínima / fallback documentado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ROI descartados por proximidad: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Píxeles de validación por polígono: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Limitación asumida: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dz2eo9iwg7gn" w:id="13"/>
      <w:bookmarkEnd w:id="13"/>
      <w:r w:rsidDel="00000000" w:rsidR="00000000" w:rsidRPr="00000000">
        <w:rPr>
          <w:rtl w:val="0"/>
        </w:rPr>
        <w:t xml:space="preserve">5. Implementación asistida por IA</w:t>
      </w:r>
    </w:p>
    <w:p w:rsidR="00000000" w:rsidDel="00000000" w:rsidP="00000000" w:rsidRDefault="00000000" w:rsidRPr="00000000" w14:paraId="0000003A">
      <w:pPr>
        <w:pStyle w:val="Heading3"/>
        <w:rPr/>
      </w:pPr>
      <w:bookmarkStart w:colFirst="0" w:colLast="0" w:name="_y3zolci3y0t1" w:id="14"/>
      <w:bookmarkEnd w:id="14"/>
      <w:r w:rsidDel="00000000" w:rsidR="00000000" w:rsidRPr="00000000">
        <w:rPr>
          <w:rtl w:val="0"/>
        </w:rPr>
        <w:t xml:space="preserve">____-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rtl w:val="0"/>
        </w:rPr>
        <w:t xml:space="preserve"> — Bloques asistidos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Herramienta / modelo: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Bloques en que intervino la IA:</w:t>
      </w:r>
      <w:r w:rsidDel="00000000" w:rsidR="00000000" w:rsidRPr="00000000">
        <w:rPr>
          <w:rtl w:val="0"/>
        </w:rPr>
        <w:t xml:space="preserve"> (un bloque por vez)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Decisiones humanas no delegadas: </w:t>
      </w:r>
      <w:r w:rsidDel="00000000" w:rsidR="00000000" w:rsidRPr="00000000">
        <w:rPr>
          <w:rtl w:val="0"/>
        </w:rPr>
        <w:t xml:space="preserve">definición de clases y umbrales, criterio del AOI, ventanas temporales, MMU, dibujo y selección de ROI, criterio de independencia entre entrenamiento y validación, e interpretación final de los resultados. 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Verificación aplicada sobre las salidas: </w:t>
      </w:r>
      <w:r w:rsidDel="00000000" w:rsidR="00000000" w:rsidRPr="00000000">
        <w:rPr>
          <w:rtl w:val="0"/>
        </w:rPr>
        <w:t xml:space="preserve">revisión visual del mapa contra imagen de alta resolución, control de que los SRC y el remuestreo sean los declarados (EPSG:5345, 10 m), revisión de la matriz de confusión clase por clase, y comprobación de que las superficies sumen el área del AOI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rPr/>
      </w:pPr>
      <w:bookmarkStart w:colFirst="0" w:colLast="0" w:name="_pc3hzq2icznh" w:id="15"/>
      <w:bookmarkEnd w:id="15"/>
      <w:r w:rsidDel="00000000" w:rsidR="00000000" w:rsidRPr="00000000">
        <w:rPr>
          <w:rtl w:val="0"/>
        </w:rPr>
        <w:t xml:space="preserve">6. Validación y superficie</w:t>
      </w:r>
    </w:p>
    <w:p w:rsidR="00000000" w:rsidDel="00000000" w:rsidP="00000000" w:rsidRDefault="00000000" w:rsidRPr="00000000" w14:paraId="00000042">
      <w:pPr>
        <w:pStyle w:val="Heading3"/>
        <w:rPr/>
      </w:pPr>
      <w:bookmarkStart w:colFirst="0" w:colLast="0" w:name="_hs4p00yzinfv" w:id="16"/>
      <w:bookmarkEnd w:id="16"/>
      <w:r w:rsidDel="00000000" w:rsidR="00000000" w:rsidRPr="00000000">
        <w:rPr>
          <w:rtl w:val="0"/>
        </w:rPr>
        <w:t xml:space="preserve">____-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rtl w:val="0"/>
        </w:rPr>
        <w:t xml:space="preserve"> — Resultados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OA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overall accuracy</w:t>
      </w:r>
      <w:r w:rsidDel="00000000" w:rsidR="00000000" w:rsidRPr="00000000">
        <w:rPr>
          <w:rtl w:val="0"/>
        </w:rPr>
        <w:t xml:space="preserve">, exactitud global):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Exactitud del usuario y del productor por clase: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Superficie ajustada por clase (ha) + IC 95 %: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Superficie por conteo de píxeles (ha):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Diferencia entre ambas y su interpretación: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 que el mapa NO afirma: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6qlirbmelevw" w:id="17"/>
      <w:bookmarkEnd w:id="17"/>
      <w:r w:rsidDel="00000000" w:rsidR="00000000" w:rsidRPr="00000000">
        <w:rPr>
          <w:rtl w:val="0"/>
        </w:rPr>
        <w:t xml:space="preserve">7. Cierre</w:t>
      </w:r>
    </w:p>
    <w:p w:rsidR="00000000" w:rsidDel="00000000" w:rsidP="00000000" w:rsidRDefault="00000000" w:rsidRPr="00000000" w14:paraId="0000004C">
      <w:pPr>
        <w:pStyle w:val="Heading3"/>
        <w:rPr/>
      </w:pPr>
      <w:bookmarkStart w:colFirst="0" w:colLast="0" w:name="_rlmqeoe5fxe" w:id="18"/>
      <w:bookmarkEnd w:id="18"/>
      <w:r w:rsidDel="00000000" w:rsidR="00000000" w:rsidRPr="00000000">
        <w:rPr>
          <w:rtl w:val="0"/>
        </w:rPr>
        <w:t xml:space="preserve">____-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rtl w:val="0"/>
        </w:rPr>
        <w:t xml:space="preserve"> — Listo para entrega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Checklist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REGLAS_AGENTE.md</w:t>
      </w:r>
      <w:r w:rsidDel="00000000" w:rsidR="00000000" w:rsidRPr="00000000">
        <w:rPr>
          <w:rtl w:val="0"/>
        </w:rPr>
        <w:t xml:space="preserve"> §7 revisado: sí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Limitaciones del resumen incorporadas al informe: sí / no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Pendientes: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