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7D5F" w14:textId="77777777" w:rsidR="00192D82" w:rsidRPr="00192D82" w:rsidRDefault="00192D82" w:rsidP="00192D82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  <w:t>Operationalizing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  <w:t xml:space="preserve"> a Machine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  <w:t>Learning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  <w:t xml:space="preserve"> Project</w:t>
      </w:r>
    </w:p>
    <w:p w14:paraId="663E79E1" w14:textId="77777777" w:rsidR="00192D82" w:rsidRPr="00192D82" w:rsidRDefault="00192D82" w:rsidP="00192D82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Notebook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instance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creation</w:t>
      </w:r>
      <w:proofErr w:type="spellEnd"/>
    </w:p>
    <w:p w14:paraId="05D69AD0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ml.t</w:t>
      </w:r>
      <w:proofErr w:type="gram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2.medium</w:t>
      </w:r>
      <w:proofErr w:type="gram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type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because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actual notebook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performs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light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operations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don't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more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power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delegated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perform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heavy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workload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we'll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later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14FDCA86" w14:textId="3AAF8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0750E9BC" wp14:editId="16E3C2A9">
            <wp:extent cx="5400040" cy="4059555"/>
            <wp:effectExtent l="0" t="0" r="0" b="0"/>
            <wp:docPr id="14" name="Imagen 14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298E" w14:textId="77777777" w:rsidR="00192D82" w:rsidRPr="00192D82" w:rsidRDefault="00192D82" w:rsidP="0019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new role.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notebook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access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edgarin-</w:t>
      </w:r>
      <w:proofErr w:type="spellStart"/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mlend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bucket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 so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configure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new role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</w:t>
      </w:r>
    </w:p>
    <w:p w14:paraId="62FA133C" w14:textId="1B0EFBB0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46238AB1" wp14:editId="715D1581">
            <wp:extent cx="5400040" cy="3841115"/>
            <wp:effectExtent l="0" t="0" r="0" b="698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DF28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Next step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configure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other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security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settings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includes</w:t>
      </w:r>
      <w:proofErr w:type="spellEnd"/>
    </w:p>
    <w:p w14:paraId="383DCCC3" w14:textId="77777777" w:rsidR="00192D82" w:rsidRPr="00192D82" w:rsidRDefault="00192D82" w:rsidP="00192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Selecting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newly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role</w:t>
      </w:r>
    </w:p>
    <w:p w14:paraId="35E51667" w14:textId="77777777" w:rsidR="00192D82" w:rsidRPr="00192D82" w:rsidRDefault="00192D82" w:rsidP="00192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Disable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root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access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notebook</w:t>
      </w:r>
    </w:p>
    <w:p w14:paraId="309944C9" w14:textId="77777777" w:rsidR="00192D82" w:rsidRPr="00192D82" w:rsidRDefault="00192D82" w:rsidP="00192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Select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specific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vpc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subnet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security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group</w:t>
      </w:r>
      <w:proofErr w:type="spellEnd"/>
    </w:p>
    <w:p w14:paraId="02F0A4EC" w14:textId="21981AF8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lastRenderedPageBreak/>
        <w:drawing>
          <wp:inline distT="0" distB="0" distL="0" distR="0" wp14:anchorId="5C8C8762" wp14:editId="05156A35">
            <wp:extent cx="5400040" cy="5866765"/>
            <wp:effectExtent l="0" t="0" r="0" b="63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934D" w14:textId="77777777" w:rsidR="00192D82" w:rsidRPr="00192D82" w:rsidRDefault="00192D82" w:rsidP="0019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also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bucket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store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training data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artifacts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aforementioned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edgarin-</w:t>
      </w:r>
      <w:proofErr w:type="spellStart"/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mlend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bucket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).</w:t>
      </w:r>
    </w:p>
    <w:p w14:paraId="6F66D933" w14:textId="185F015D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1632A7B3" wp14:editId="134BAFF2">
            <wp:extent cx="4591050" cy="5265346"/>
            <wp:effectExtent l="0" t="0" r="0" b="0"/>
            <wp:docPr id="11" name="Imagen 11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94" cy="52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5D68" w14:textId="77777777" w:rsidR="00192D82" w:rsidRPr="00192D82" w:rsidRDefault="00192D82" w:rsidP="00192D82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lastRenderedPageBreak/>
        <w:t xml:space="preserve">Training and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deployment</w:t>
      </w:r>
      <w:proofErr w:type="spellEnd"/>
    </w:p>
    <w:p w14:paraId="4AB73D91" w14:textId="77777777" w:rsidR="00192D82" w:rsidRPr="00192D82" w:rsidRDefault="00192D82" w:rsidP="0019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process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performed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train</w:t>
      </w:r>
      <w:proofErr w:type="spellEnd"/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-and-</w:t>
      </w:r>
      <w:proofErr w:type="spellStart"/>
      <w:proofErr w:type="gramStart"/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deploy.ipynb</w:t>
      </w:r>
      <w:proofErr w:type="spellEnd"/>
      <w:proofErr w:type="gram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notebook. In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nutshell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following</w:t>
      </w:r>
      <w:proofErr w:type="spellEnd"/>
    </w:p>
    <w:p w14:paraId="72C1B4E5" w14:textId="77777777" w:rsidR="00192D82" w:rsidRPr="00192D82" w:rsidRDefault="00192D82" w:rsidP="00192D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Data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setup</w:t>
      </w:r>
      <w:proofErr w:type="spellEnd"/>
    </w:p>
    <w:p w14:paraId="0C45B180" w14:textId="77777777" w:rsidR="00192D82" w:rsidRPr="00192D82" w:rsidRDefault="00192D82" w:rsidP="00192D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Training and HPO</w:t>
      </w:r>
    </w:p>
    <w:p w14:paraId="68B73C29" w14:textId="77777777" w:rsidR="00192D82" w:rsidRPr="00192D82" w:rsidRDefault="00192D82" w:rsidP="00192D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Best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model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deployment</w:t>
      </w:r>
      <w:proofErr w:type="spellEnd"/>
    </w:p>
    <w:p w14:paraId="588BE7BB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After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done,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deployed</w:t>
      </w:r>
      <w:proofErr w:type="spellEnd"/>
    </w:p>
    <w:p w14:paraId="0A45CDEC" w14:textId="7A6BABCE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3058437D" wp14:editId="156C6502">
            <wp:extent cx="5400040" cy="4053840"/>
            <wp:effectExtent l="0" t="0" r="0" b="3810"/>
            <wp:docPr id="10" name="Imagen 10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9A2C" w14:textId="77777777" w:rsidR="00192D82" w:rsidRPr="00192D82" w:rsidRDefault="00192D82" w:rsidP="00192D82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Training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on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EC2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instance</w:t>
      </w:r>
      <w:proofErr w:type="spellEnd"/>
    </w:p>
    <w:p w14:paraId="2C9C4FBE" w14:textId="77777777" w:rsidR="00192D82" w:rsidRPr="00192D82" w:rsidRDefault="00192D82" w:rsidP="0019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choice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ml.m</w:t>
      </w:r>
      <w:proofErr w:type="gramStart"/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5.xlarge</w:t>
      </w:r>
      <w:proofErr w:type="gram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be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able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train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reasonable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amount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time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without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much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cost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Given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be a 1 time run, a spot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03AC09FD" w14:textId="77777777" w:rsidR="00192D82" w:rsidRPr="00192D82" w:rsidRDefault="00192D82" w:rsidP="0019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code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CUDA,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would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have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 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p</w:t>
      </w:r>
      <w:proofErr w:type="gramStart"/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2.xlarge</w:t>
      </w:r>
      <w:proofErr w:type="gram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cheapest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good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GPU).</w:t>
      </w:r>
    </w:p>
    <w:p w14:paraId="7A07D9D7" w14:textId="11CDACB1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4521D47F" wp14:editId="54927635">
            <wp:extent cx="5400040" cy="817880"/>
            <wp:effectExtent l="0" t="0" r="0" b="1270"/>
            <wp:docPr id="9" name="Imagen 9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1062" w14:textId="4E7E317C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security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group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access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from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ip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k</w:t>
      </w: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eypair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ssh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 </w:t>
      </w:r>
    </w:p>
    <w:p w14:paraId="5A3D2FBF" w14:textId="785D9A16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39ED26D1" wp14:editId="59F6FE42">
            <wp:extent cx="5400040" cy="2679065"/>
            <wp:effectExtent l="0" t="0" r="0" b="6985"/>
            <wp:docPr id="8" name="Imagen 8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3C12" w14:textId="6EDE05EE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 training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triggered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via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proofErr w:type="gram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ssh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proofErr w:type="gram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model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artifact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TrainedModels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/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model.pth</w:t>
      </w:r>
      <w:proofErr w:type="spellEnd"/>
    </w:p>
    <w:p w14:paraId="5696652F" w14:textId="62B4A14D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</w:p>
    <w:p w14:paraId="469CF006" w14:textId="6FD3B8D2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lastRenderedPageBreak/>
        <w:drawing>
          <wp:inline distT="0" distB="0" distL="0" distR="0" wp14:anchorId="2866506B" wp14:editId="7827E3B9">
            <wp:extent cx="5400040" cy="3465195"/>
            <wp:effectExtent l="0" t="0" r="0" b="1905"/>
            <wp:docPr id="7" name="Imagen 7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97FD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</w:p>
    <w:p w14:paraId="24CF486C" w14:textId="77777777" w:rsidR="00192D82" w:rsidRPr="00192D82" w:rsidRDefault="00192D82" w:rsidP="0019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script (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ec2train1.py</w:t>
      </w: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essentially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same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as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trained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script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mode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hpo.py</w:t>
      </w: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following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minor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differences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</w:t>
      </w:r>
    </w:p>
    <w:p w14:paraId="3F1A0E75" w14:textId="77777777" w:rsidR="00192D82" w:rsidRPr="00192D82" w:rsidRDefault="00192D82" w:rsidP="00192D8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hpo.py</w:t>
      </w: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have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logging</w:t>
      </w:r>
      <w:proofErr w:type="spellEnd"/>
    </w:p>
    <w:p w14:paraId="65A97352" w14:textId="77777777" w:rsidR="00192D82" w:rsidRPr="00192D82" w:rsidRDefault="00192D82" w:rsidP="00192D8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hpo.py</w:t>
      </w: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parameterized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command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line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env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vars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(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learning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rate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batch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size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file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locations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),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whereas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ec2train1.py</w:t>
      </w: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has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hardcoded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fact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could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use 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hpo.py</w:t>
      </w: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both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purposes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as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long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as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send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params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calling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30BA024F" w14:textId="77777777" w:rsidR="00192D82" w:rsidRPr="00192D82" w:rsidRDefault="00192D82" w:rsidP="00192D82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invocation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from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Lambda</w:t>
      </w:r>
    </w:p>
    <w:p w14:paraId="6AF74B4A" w14:textId="77777777" w:rsidR="00192D82" w:rsidRPr="00192D82" w:rsidRDefault="00192D82" w:rsidP="0019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lambda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basically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take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image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URL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invoke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deployed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perform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prediction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uses boto3's </w:t>
      </w:r>
      <w:proofErr w:type="spellStart"/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invoke_endpoint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api,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sending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json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image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url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Let's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keep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mind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behind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scenes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192D82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inference2.py</w:t>
      </w: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script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transform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url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binary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image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can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process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2C1057BC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Finally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prediction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-as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defined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training script-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proofErr w:type="gram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array</w:t>
      </w:r>
      <w:proofErr w:type="gram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log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probabilities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breeds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</w:t>
      </w:r>
    </w:p>
    <w:p w14:paraId="0A0298E6" w14:textId="2F3C51C1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53A98893" wp14:editId="3919D63A">
            <wp:extent cx="5400040" cy="2940685"/>
            <wp:effectExtent l="0" t="0" r="0" b="0"/>
            <wp:docPr id="6" name="Imagen 6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5B9D" w14:textId="77777777" w:rsidR="00192D82" w:rsidRPr="00192D82" w:rsidRDefault="00192D82" w:rsidP="00192D8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>About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>Lambda's</w:t>
      </w:r>
      <w:proofErr w:type="spellEnd"/>
      <w:r w:rsidRPr="00192D82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>security</w:t>
      </w:r>
      <w:proofErr w:type="spellEnd"/>
    </w:p>
    <w:p w14:paraId="28B76862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Before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executing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execution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role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permisions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invoke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. So, a role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AWSSagemakerFullAccess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policy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</w:t>
      </w:r>
    </w:p>
    <w:p w14:paraId="1F2C42FB" w14:textId="448CEE62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lastRenderedPageBreak/>
        <w:drawing>
          <wp:inline distT="0" distB="0" distL="0" distR="0" wp14:anchorId="29E93EFA" wp14:editId="16C2A6FD">
            <wp:extent cx="5400040" cy="2941955"/>
            <wp:effectExtent l="0" t="0" r="0" b="0"/>
            <wp:docPr id="5" name="Imagen 5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AD86" w14:textId="28C30FED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course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role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attached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</w:p>
    <w:p w14:paraId="20758262" w14:textId="5717BBB9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4489850B" wp14:editId="6AC1D2DB">
            <wp:extent cx="5400040" cy="2090420"/>
            <wp:effectExtent l="0" t="0" r="0" b="5080"/>
            <wp:docPr id="4" name="Imagen 4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16B2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In a real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life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scenario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it's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strongly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suggested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apply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least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privilege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principle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According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would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role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permissions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invoke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not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full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sagemaker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access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0145A3AE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other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hand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it's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very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important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configure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resource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based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policies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define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specifically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can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execute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it's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through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API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gateway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restrict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permissions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service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(and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also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configuring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correct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authentication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/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authorization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permissions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api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itself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that's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another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story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).</w:t>
      </w:r>
    </w:p>
    <w:p w14:paraId="67A4F25F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Finally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adding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VPC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be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considered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applicable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3DF30E24" w14:textId="77777777" w:rsidR="00192D82" w:rsidRPr="00192D82" w:rsidRDefault="00192D82" w:rsidP="00192D82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Concurrency</w:t>
      </w:r>
      <w:proofErr w:type="spellEnd"/>
    </w:p>
    <w:p w14:paraId="30724209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setup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concurrency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/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autoscaling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both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</w:p>
    <w:p w14:paraId="2A5C2DA2" w14:textId="06EF95E3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reserved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3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also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provisioned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concurrency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2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always-on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possibility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scale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3rd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</w:p>
    <w:p w14:paraId="3055E78E" w14:textId="6AA0EE00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3AD777C7" wp14:editId="771AD7D8">
            <wp:extent cx="5400040" cy="3587115"/>
            <wp:effectExtent l="0" t="0" r="0" b="0"/>
            <wp:docPr id="3" name="Imagen 3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BF05" w14:textId="77777777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lastRenderedPageBreak/>
        <w:t>For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configured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autoscaling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minimum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2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maximum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3 </w:t>
      </w:r>
    </w:p>
    <w:p w14:paraId="2D4F7BF1" w14:textId="1B33C0F8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</w:p>
    <w:p w14:paraId="2B7EB8D8" w14:textId="37860CA3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2C9F9EB6" wp14:editId="02986943">
            <wp:extent cx="5400040" cy="3408680"/>
            <wp:effectExtent l="0" t="0" r="0" b="1270"/>
            <wp:docPr id="2" name="Imagen 2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8917" w14:textId="7E50EBB9" w:rsid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Also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spin up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there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are 5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more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simultaneous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requests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Typo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Screenshot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gram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shows</w:t>
      </w:r>
      <w:proofErr w:type="gram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2 as target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value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final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config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actually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5) </w:t>
      </w:r>
    </w:p>
    <w:p w14:paraId="0170229B" w14:textId="45EC344E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192D82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119F5D52" wp14:editId="29CBCE95">
            <wp:extent cx="5400040" cy="3302000"/>
            <wp:effectExtent l="0" t="0" r="0" b="0"/>
            <wp:docPr id="1" name="Imagen 1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2E91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Summarizing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autoscaling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minimum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2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maximum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3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both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because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due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our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synchronous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design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can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expect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1-1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correspondence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here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. 1 lambda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derive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request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1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4BA14A24" w14:textId="77777777" w:rsidR="00192D82" w:rsidRPr="00192D82" w:rsidRDefault="00192D82" w:rsidP="00192D8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However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if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async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design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could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have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many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more lambdas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attend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requests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queue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them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then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have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less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make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inferences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as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they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get</w:t>
      </w:r>
      <w:proofErr w:type="spellEnd"/>
      <w:r w:rsidRPr="00192D82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free.</w:t>
      </w:r>
    </w:p>
    <w:p w14:paraId="49293C3D" w14:textId="77777777" w:rsidR="00324EB0" w:rsidRDefault="00324EB0"/>
    <w:sectPr w:rsidR="00324EB0" w:rsidSect="00192D8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569"/>
    <w:multiLevelType w:val="multilevel"/>
    <w:tmpl w:val="0B6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75E5"/>
    <w:multiLevelType w:val="multilevel"/>
    <w:tmpl w:val="3AB6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246CC"/>
    <w:multiLevelType w:val="multilevel"/>
    <w:tmpl w:val="6D8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82"/>
    <w:rsid w:val="00192D82"/>
    <w:rsid w:val="0032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0A2C"/>
  <w15:chartTrackingRefBased/>
  <w15:docId w15:val="{8036C12B-7DEA-4519-8F9E-065B03A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2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192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192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D82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192D82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192D82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19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192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628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Rodrigo Villegas Alvarado</dc:creator>
  <cp:keywords/>
  <dc:description/>
  <cp:lastModifiedBy>Edgar Rodrigo Villegas Alvarado</cp:lastModifiedBy>
  <cp:revision>1</cp:revision>
  <dcterms:created xsi:type="dcterms:W3CDTF">2022-01-31T16:06:00Z</dcterms:created>
  <dcterms:modified xsi:type="dcterms:W3CDTF">2022-01-31T16:11:00Z</dcterms:modified>
</cp:coreProperties>
</file>