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1F37" w14:textId="77777777" w:rsidR="00A014A0" w:rsidRDefault="00AF77BC">
      <w:pPr>
        <w:pStyle w:val="TitleStyle"/>
      </w:pPr>
      <w:r>
        <w:t>Wysokość wpłaty na pokrycie kosztów końcowego postępowania z wypalonym paliwem jądrowym i odpadami promieniotwórczymi oraz na pokrycie kosztów likwidacji elektrowni jądrowej dokonywanej przez jednostkę organizacyjną, która otrzymała zezwolenie na eksploatację elektrowni jądrowej.</w:t>
      </w:r>
    </w:p>
    <w:p w14:paraId="47BC1F38" w14:textId="77777777" w:rsidR="00A014A0" w:rsidRDefault="00AF77BC">
      <w:pPr>
        <w:pStyle w:val="NormalStyle"/>
      </w:pPr>
      <w:r>
        <w:t>Dz.U.2012.1213 z dnia 2012.11.06</w:t>
      </w:r>
    </w:p>
    <w:p w14:paraId="47BC1F39" w14:textId="77777777" w:rsidR="00A014A0" w:rsidRDefault="00AF77BC">
      <w:pPr>
        <w:pStyle w:val="NormalStyle"/>
      </w:pPr>
      <w:r>
        <w:t xml:space="preserve">Status: Akt obowiązujący </w:t>
      </w:r>
    </w:p>
    <w:p w14:paraId="47BC1F3A" w14:textId="77777777" w:rsidR="00A014A0" w:rsidRDefault="00AF77BC">
      <w:pPr>
        <w:pStyle w:val="NormalStyle"/>
      </w:pPr>
      <w:r>
        <w:t xml:space="preserve">Wersja od: 21 listopada 2012r. </w:t>
      </w:r>
    </w:p>
    <w:p w14:paraId="47BC1F3B" w14:textId="77777777" w:rsidR="00A014A0" w:rsidRDefault="00AF77BC">
      <w:pPr>
        <w:spacing w:after="0"/>
      </w:pPr>
      <w:r>
        <w:br/>
      </w:r>
    </w:p>
    <w:p w14:paraId="47BC1F3C" w14:textId="77777777" w:rsidR="00A014A0" w:rsidRDefault="00AF77BC">
      <w:pPr>
        <w:spacing w:after="0"/>
      </w:pPr>
      <w:r>
        <w:rPr>
          <w:b/>
          <w:color w:val="000000"/>
        </w:rPr>
        <w:t>Wejście w życie:</w:t>
      </w:r>
    </w:p>
    <w:p w14:paraId="47BC1F3D" w14:textId="77777777" w:rsidR="00A014A0" w:rsidRDefault="00AF77BC">
      <w:pPr>
        <w:spacing w:after="150"/>
      </w:pPr>
      <w:r>
        <w:rPr>
          <w:color w:val="000000"/>
        </w:rPr>
        <w:t>21 listopada 2012 r.</w:t>
      </w:r>
    </w:p>
    <w:p w14:paraId="47BC1F3E" w14:textId="77777777" w:rsidR="00A014A0" w:rsidRDefault="00A014A0">
      <w:pPr>
        <w:spacing w:after="0"/>
      </w:pPr>
    </w:p>
    <w:p w14:paraId="47BC1F3F" w14:textId="77777777" w:rsidR="00A014A0" w:rsidRDefault="00A014A0">
      <w:pPr>
        <w:numPr>
          <w:ilvl w:val="0"/>
          <w:numId w:val="1"/>
        </w:numPr>
        <w:spacing w:after="0"/>
      </w:pPr>
    </w:p>
    <w:p w14:paraId="47BC1F40" w14:textId="77777777" w:rsidR="00A014A0" w:rsidRDefault="00AF77BC">
      <w:pPr>
        <w:spacing w:after="0"/>
      </w:pPr>
      <w:r>
        <w:br/>
      </w:r>
    </w:p>
    <w:p w14:paraId="47BC1F41" w14:textId="77777777" w:rsidR="00A014A0" w:rsidRDefault="00AF77BC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47BC1F42" w14:textId="77777777" w:rsidR="00A014A0" w:rsidRDefault="00AF77BC">
      <w:pPr>
        <w:spacing w:after="0"/>
        <w:jc w:val="center"/>
      </w:pPr>
      <w:r>
        <w:rPr>
          <w:b/>
          <w:color w:val="000000"/>
        </w:rPr>
        <w:t>RADY MINISTRÓW</w:t>
      </w:r>
    </w:p>
    <w:p w14:paraId="47BC1F43" w14:textId="77777777" w:rsidR="00A014A0" w:rsidRDefault="00AF77BC">
      <w:pPr>
        <w:spacing w:before="80" w:after="0"/>
        <w:jc w:val="center"/>
      </w:pPr>
      <w:r>
        <w:rPr>
          <w:b/>
          <w:color w:val="000000"/>
        </w:rPr>
        <w:t>z dnia 10 października 2012 r.</w:t>
      </w:r>
    </w:p>
    <w:p w14:paraId="47BC1F44" w14:textId="77777777" w:rsidR="00A014A0" w:rsidRDefault="00AF77BC">
      <w:pPr>
        <w:spacing w:before="80" w:after="0"/>
        <w:jc w:val="center"/>
      </w:pPr>
      <w:r>
        <w:rPr>
          <w:b/>
          <w:color w:val="000000"/>
        </w:rPr>
        <w:t>w sprawie wysokości wpłaty na pokrycie kosztów końcowego postępowania z wypalonym paliwem jądrowym i odpadami promieniotwórczymi oraz na pokrycie kosztów likwidacji elektrowni jądrowej dokonywanej przez jednostkę organizacyjną, która otrzymała zezwolenie na eksploatację elektrowni jądrowej</w:t>
      </w:r>
      <w:r>
        <w:rPr>
          <w:b/>
          <w:color w:val="000000"/>
          <w:vertAlign w:val="superscript"/>
        </w:rPr>
        <w:t>1)</w:t>
      </w:r>
    </w:p>
    <w:p w14:paraId="47BC1F45" w14:textId="77777777" w:rsidR="00A014A0" w:rsidRDefault="00AF77BC">
      <w:pPr>
        <w:spacing w:before="80" w:after="240"/>
        <w:jc w:val="center"/>
      </w:pPr>
      <w:r>
        <w:rPr>
          <w:color w:val="000000"/>
        </w:rPr>
        <w:t xml:space="preserve">Na podstawie </w:t>
      </w:r>
      <w:r>
        <w:rPr>
          <w:color w:val="1B1B1B"/>
        </w:rPr>
        <w:t>art. 38d ust. 8</w:t>
      </w:r>
      <w:r>
        <w:rPr>
          <w:color w:val="000000"/>
        </w:rPr>
        <w:t xml:space="preserve"> ustawy z dnia 29 listopada 2000 r. - Prawo atomowe (Dz. U. z 2012 r. poz. 264 i 908) zarządza się, co następuje:</w:t>
      </w:r>
    </w:p>
    <w:p w14:paraId="47BC1F46" w14:textId="77777777" w:rsidR="00A014A0" w:rsidRDefault="00AF77BC">
      <w:pPr>
        <w:spacing w:before="26" w:after="240"/>
      </w:pPr>
      <w:r>
        <w:rPr>
          <w:b/>
          <w:color w:val="000000"/>
        </w:rPr>
        <w:t>§  1.</w:t>
      </w:r>
      <w:r>
        <w:rPr>
          <w:color w:val="000000"/>
        </w:rPr>
        <w:t>Określa się wysokość wpłaty na pokrycie kosztów końcowego postępowania z wypalonym paliwem jądrowym i odpadami promieniotwórczymi oraz na pokrycie kosztów likwidacji elektrowni jądrowej dokonywanej przez jednostkę organizacyjną, która otrzymała zezwolenie na eksploatację elektrowni jądrowej, na kwotę wynoszącą 17,16 zł od każdej wyprodukowanej w elektrowni jądrowej megawatogodziny (MWh) energii elektrycznej.</w:t>
      </w:r>
    </w:p>
    <w:p w14:paraId="47BC1F47" w14:textId="77777777" w:rsidR="00A014A0" w:rsidRDefault="00AF77BC">
      <w:pPr>
        <w:spacing w:before="26" w:after="240"/>
      </w:pPr>
      <w:r>
        <w:rPr>
          <w:b/>
          <w:color w:val="000000"/>
        </w:rPr>
        <w:t>§  2.</w:t>
      </w:r>
      <w:r>
        <w:rPr>
          <w:color w:val="000000"/>
        </w:rPr>
        <w:t>Rozporządzenie wchodzi w życie po upływie 14 dni od dnia ogłoszenia.</w:t>
      </w:r>
    </w:p>
    <w:p w14:paraId="47BC1F48" w14:textId="77777777" w:rsidR="00A014A0" w:rsidRDefault="00AF77BC">
      <w:pPr>
        <w:spacing w:after="0"/>
      </w:pPr>
      <w:r>
        <w:rPr>
          <w:color w:val="000000"/>
        </w:rPr>
        <w:t>______</w:t>
      </w:r>
    </w:p>
    <w:p w14:paraId="47BC1F49" w14:textId="77777777" w:rsidR="00A014A0" w:rsidRDefault="00AF77BC">
      <w:pPr>
        <w:spacing w:before="25" w:after="0"/>
        <w:jc w:val="both"/>
      </w:pPr>
      <w:r>
        <w:rPr>
          <w:color w:val="000000"/>
          <w:vertAlign w:val="superscript"/>
        </w:rPr>
        <w:t>1)</w:t>
      </w:r>
      <w:r>
        <w:rPr>
          <w:color w:val="000000"/>
        </w:rPr>
        <w:t xml:space="preserve"> Niniejsze rozporządzenie dokonuje w zakresie swojej regulacji wdrożenia:</w:t>
      </w:r>
    </w:p>
    <w:p w14:paraId="47BC1F4A" w14:textId="77777777" w:rsidR="00A014A0" w:rsidRDefault="00AF77BC">
      <w:pPr>
        <w:spacing w:before="25" w:after="0"/>
        <w:jc w:val="both"/>
      </w:pPr>
      <w:r>
        <w:rPr>
          <w:color w:val="000000"/>
        </w:rPr>
        <w:t xml:space="preserve">1) </w:t>
      </w:r>
      <w:r>
        <w:rPr>
          <w:color w:val="1B1B1B"/>
        </w:rPr>
        <w:t>dyrektywy</w:t>
      </w:r>
      <w:r>
        <w:rPr>
          <w:color w:val="000000"/>
        </w:rPr>
        <w:t xml:space="preserve"> Rady 2009/71/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z dnia 25 czerwca 2009 r. ustanawiającej wspólnotowe ramy bezpieczeństwa jądrowego obiektów jądrowych (Dz. Urz. UE L 172 z 02.07.2009, str. 18 oraz Dz. Urz. UE L 260 z 03.10.2009, str. 40);</w:t>
      </w:r>
    </w:p>
    <w:p w14:paraId="47BC1F4B" w14:textId="77777777" w:rsidR="00A014A0" w:rsidRDefault="00AF77BC">
      <w:pPr>
        <w:spacing w:before="25" w:after="0"/>
        <w:jc w:val="both"/>
      </w:pPr>
      <w:r>
        <w:rPr>
          <w:color w:val="000000"/>
        </w:rPr>
        <w:t xml:space="preserve">2) </w:t>
      </w:r>
      <w:r>
        <w:rPr>
          <w:color w:val="1B1B1B"/>
        </w:rPr>
        <w:t>dyrektywy</w:t>
      </w:r>
      <w:r>
        <w:rPr>
          <w:color w:val="000000"/>
        </w:rPr>
        <w:t xml:space="preserve"> Rady 2011/70/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z dnia 19 lipca 2011 r. ustanawiającej ramy wspólnotowe w zakresie odpowiedzialnego i bezpiecznego gospodarowania wypalonym paliwem jądrowym i odpadami promieniotwórczymi (Dz. Urz. UE L 199 z 02.08.2011, str. 48).</w:t>
      </w:r>
    </w:p>
    <w:sectPr w:rsidR="00A014A0">
      <w:footerReference w:type="even" r:id="rId10"/>
      <w:footerReference w:type="default" r:id="rId11"/>
      <w:footerReference w:type="first" r:id="rId12"/>
      <w:pgSz w:w="11907" w:h="16839" w:code="9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58D1" w14:textId="77777777" w:rsidR="00AF77BC" w:rsidRDefault="00AF77BC" w:rsidP="00AF77BC">
      <w:pPr>
        <w:spacing w:after="0" w:line="240" w:lineRule="auto"/>
      </w:pPr>
      <w:r>
        <w:separator/>
      </w:r>
    </w:p>
  </w:endnote>
  <w:endnote w:type="continuationSeparator" w:id="0">
    <w:p w14:paraId="3149BAFC" w14:textId="77777777" w:rsidR="00AF77BC" w:rsidRDefault="00AF77BC" w:rsidP="00AF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2CBD" w14:textId="77777777" w:rsidR="00AF77BC" w:rsidRDefault="00AF77B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E7A9C" w14:textId="77777777" w:rsidR="00AF77BC" w:rsidRDefault="00AF77BC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16FEB" w14:textId="77777777" w:rsidR="00AF77BC" w:rsidRDefault="00AF77B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E65E4" w14:textId="77777777" w:rsidR="00AF77BC" w:rsidRDefault="00AF77BC" w:rsidP="00AF77BC">
      <w:pPr>
        <w:spacing w:after="0" w:line="240" w:lineRule="auto"/>
      </w:pPr>
      <w:r>
        <w:separator/>
      </w:r>
    </w:p>
  </w:footnote>
  <w:footnote w:type="continuationSeparator" w:id="0">
    <w:p w14:paraId="34348462" w14:textId="77777777" w:rsidR="00AF77BC" w:rsidRDefault="00AF77BC" w:rsidP="00AF7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6CCD"/>
    <w:multiLevelType w:val="multilevel"/>
    <w:tmpl w:val="6052B412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863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A014A0"/>
    <w:rsid w:val="00A014A0"/>
    <w:rsid w:val="00AF77BC"/>
    <w:rsid w:val="00EB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C1F37"/>
  <w15:docId w15:val="{A713986C-E3FA-4062-BEA0-0E412BCB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1CD9"/>
  </w:style>
  <w:style w:type="character" w:customStyle="1" w:styleId="Nagwek1Znak">
    <w:name w:val="Nagłówek 1 Znak"/>
    <w:basedOn w:val="Domylnaczcionkaakapitu"/>
    <w:link w:val="Nagwek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Wcicienormalne">
    <w:name w:val="Normal Indent"/>
    <w:basedOn w:val="Normalny"/>
    <w:uiPriority w:val="99"/>
    <w:unhideWhenUsed/>
    <w:rsid w:val="00841CD9"/>
    <w:pPr>
      <w:ind w:left="720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Uwydatnienie">
    <w:name w:val="Emphasis"/>
    <w:basedOn w:val="Domylnaczcionkaakapitu"/>
    <w:uiPriority w:val="20"/>
    <w:qFormat/>
    <w:rsid w:val="00D1197D"/>
    <w:rPr>
      <w:i/>
      <w:iCs/>
    </w:rPr>
  </w:style>
  <w:style w:type="character" w:styleId="Hipercze">
    <w:name w:val="Hyperlink"/>
    <w:basedOn w:val="Domylnaczcionkaakapitu"/>
    <w:uiPriority w:val="99"/>
    <w:unhideWhenUsed/>
    <w:rPr>
      <w:color w:val="467886" w:themeColor="hyperlink"/>
      <w:u w:val="single"/>
    </w:rPr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Stopka">
    <w:name w:val="footer"/>
    <w:basedOn w:val="Normalny"/>
    <w:link w:val="StopkaZnak"/>
    <w:uiPriority w:val="99"/>
    <w:unhideWhenUsed/>
    <w:rsid w:val="00AF77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F77B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Props1.xml><?xml version="1.0" encoding="utf-8"?>
<ds:datastoreItem xmlns:ds="http://schemas.openxmlformats.org/officeDocument/2006/customXml" ds:itemID="{F332B00D-2742-4135-895D-EB3DFF0523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6AAB5D-55D0-4F70-898D-BB6A53D92A1E}"/>
</file>

<file path=customXml/itemProps3.xml><?xml version="1.0" encoding="utf-8"?>
<ds:datastoreItem xmlns:ds="http://schemas.openxmlformats.org/officeDocument/2006/customXml" ds:itemID="{5183A51E-9B1E-438A-87FE-ED5214EBB74A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Jaszczyszyn Krzysztof [PEJ sp. z o.o.]</cp:lastModifiedBy>
  <cp:revision>2</cp:revision>
  <dcterms:created xsi:type="dcterms:W3CDTF">2025-07-18T11:20:00Z</dcterms:created>
  <dcterms:modified xsi:type="dcterms:W3CDTF">2025-07-18T11:20:00Z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