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A1E1" w14:textId="77777777" w:rsidR="004C5F40" w:rsidRDefault="00753796">
      <w:pPr>
        <w:pStyle w:val="TitleStyle"/>
      </w:pPr>
      <w:r>
        <w:t>Rodzaje działań interwencyjnych wprowadzanych w strefie zewnętrznej oraz wartości operacyjnych poziomów interwencyjnych stanowiących podstawę do wprowadzenia w strefie zewnętrznej tych działań.</w:t>
      </w:r>
    </w:p>
    <w:p w14:paraId="26E0A1E2" w14:textId="77777777" w:rsidR="004C5F40" w:rsidRDefault="00753796">
      <w:pPr>
        <w:pStyle w:val="NormalStyle"/>
      </w:pPr>
      <w:r>
        <w:t>Dz.U.2020.2247 z dnia 2020.12.15</w:t>
      </w:r>
    </w:p>
    <w:p w14:paraId="26E0A1E3" w14:textId="77777777" w:rsidR="004C5F40" w:rsidRDefault="00753796">
      <w:pPr>
        <w:pStyle w:val="NormalStyle"/>
      </w:pPr>
      <w:r>
        <w:t xml:space="preserve">Status: Akt obowiązujący </w:t>
      </w:r>
    </w:p>
    <w:p w14:paraId="26E0A1E4" w14:textId="77777777" w:rsidR="004C5F40" w:rsidRDefault="00753796">
      <w:pPr>
        <w:pStyle w:val="NormalStyle"/>
      </w:pPr>
      <w:r>
        <w:t xml:space="preserve">Wersja od: 30 grudnia 2020r. </w:t>
      </w:r>
    </w:p>
    <w:p w14:paraId="26E0A1E5" w14:textId="77777777" w:rsidR="004C5F40" w:rsidRDefault="00753796">
      <w:pPr>
        <w:spacing w:after="0"/>
      </w:pPr>
      <w:r>
        <w:br/>
      </w:r>
    </w:p>
    <w:p w14:paraId="26E0A1E6" w14:textId="77777777" w:rsidR="004C5F40" w:rsidRDefault="00753796">
      <w:pPr>
        <w:spacing w:after="0"/>
      </w:pPr>
      <w:r>
        <w:rPr>
          <w:b/>
          <w:color w:val="000000"/>
        </w:rPr>
        <w:t>Wejście w życie:</w:t>
      </w:r>
    </w:p>
    <w:p w14:paraId="26E0A1E7" w14:textId="77777777" w:rsidR="004C5F40" w:rsidRDefault="00753796">
      <w:pPr>
        <w:spacing w:after="150"/>
      </w:pPr>
      <w:r>
        <w:rPr>
          <w:color w:val="000000"/>
        </w:rPr>
        <w:t>30 grudnia 2020 r.</w:t>
      </w:r>
    </w:p>
    <w:p w14:paraId="26E0A1E8" w14:textId="77777777" w:rsidR="004C5F40" w:rsidRDefault="004C5F40">
      <w:pPr>
        <w:spacing w:after="0"/>
      </w:pPr>
    </w:p>
    <w:p w14:paraId="26E0A1E9" w14:textId="77777777" w:rsidR="004C5F40" w:rsidRDefault="004C5F40">
      <w:pPr>
        <w:numPr>
          <w:ilvl w:val="0"/>
          <w:numId w:val="1"/>
        </w:numPr>
        <w:spacing w:after="0"/>
      </w:pPr>
    </w:p>
    <w:p w14:paraId="26E0A1EA" w14:textId="77777777" w:rsidR="004C5F40" w:rsidRDefault="00753796">
      <w:pPr>
        <w:spacing w:after="0"/>
      </w:pPr>
      <w:r>
        <w:br/>
      </w:r>
    </w:p>
    <w:p w14:paraId="26E0A1EB" w14:textId="77777777" w:rsidR="004C5F40" w:rsidRDefault="00753796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26E0A1EC" w14:textId="77777777" w:rsidR="004C5F40" w:rsidRDefault="00753796">
      <w:pPr>
        <w:spacing w:after="0"/>
        <w:jc w:val="center"/>
      </w:pPr>
      <w:r>
        <w:rPr>
          <w:b/>
          <w:color w:val="000000"/>
        </w:rPr>
        <w:t>RADY MINISTRÓW</w:t>
      </w:r>
    </w:p>
    <w:p w14:paraId="26E0A1ED" w14:textId="77777777" w:rsidR="004C5F40" w:rsidRDefault="00753796">
      <w:pPr>
        <w:spacing w:before="80" w:after="0"/>
        <w:jc w:val="center"/>
      </w:pPr>
      <w:r>
        <w:rPr>
          <w:b/>
          <w:color w:val="000000"/>
        </w:rPr>
        <w:t>z dnia 30 listopada 2020 r.</w:t>
      </w:r>
    </w:p>
    <w:p w14:paraId="26E0A1EE" w14:textId="77777777" w:rsidR="004C5F40" w:rsidRDefault="00753796">
      <w:pPr>
        <w:spacing w:before="80" w:after="0"/>
        <w:jc w:val="center"/>
      </w:pPr>
      <w:r>
        <w:rPr>
          <w:b/>
          <w:color w:val="000000"/>
        </w:rPr>
        <w:t xml:space="preserve">w sprawie rodzajów działań interwencyjnych wprowadzanych w strefie zewnętrznej oraz wartości operacyjnych poziomów interwencyjnych stanowiących podstawę do wprowadzenia w strefie zewnętrznej tych działań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</w:t>
      </w:r>
    </w:p>
    <w:p w14:paraId="26E0A1EF" w14:textId="77777777" w:rsidR="004C5F40" w:rsidRDefault="00753796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86m ust. 7</w:t>
      </w:r>
      <w:r>
        <w:rPr>
          <w:color w:val="000000"/>
        </w:rPr>
        <w:t xml:space="preserve"> ustawy z dnia 29 listopada 2000 r. - Prawo atomowe (Dz. U. z 2019 r. poz. 1792 oraz z 2020 r. poz. 284 i 322) zarządza się, co następuje:</w:t>
      </w:r>
    </w:p>
    <w:p w14:paraId="26E0A1F0" w14:textId="77777777" w:rsidR="004C5F40" w:rsidRDefault="00753796">
      <w:pPr>
        <w:spacing w:before="26" w:after="240"/>
      </w:pPr>
      <w:r>
        <w:rPr>
          <w:b/>
          <w:color w:val="000000"/>
        </w:rPr>
        <w:t>§  1. </w:t>
      </w:r>
      <w:r>
        <w:rPr>
          <w:color w:val="000000"/>
        </w:rPr>
        <w:t>Rozporządzenie określa rodzaje działań interwencyjnych, w tym natychmiastowych działań interwencyjnych, wprowadzanych w strefie planowania natychmiastowych działań interwencyjnych, zwanej dalej "strefą zewnętrzną", oraz wartości operacyjnych poziomów interwencyjnych stanowiące podstawę do wprowadzenia w strefie zewnętrznej tych działań.</w:t>
      </w:r>
    </w:p>
    <w:p w14:paraId="26E0A1F1" w14:textId="77777777" w:rsidR="004C5F40" w:rsidRDefault="00753796">
      <w:pPr>
        <w:spacing w:before="26" w:after="0"/>
      </w:pPr>
      <w:r>
        <w:rPr>
          <w:b/>
          <w:color w:val="000000"/>
        </w:rPr>
        <w:t>§  2. </w:t>
      </w:r>
      <w:r>
        <w:rPr>
          <w:color w:val="000000"/>
        </w:rPr>
        <w:t>Na podstawie stwierdzenia, w strefie zewnętrznej lub u osób pochodzących ze strefy zewnętrznej, wartości operacyjnych poziomów interwencyjnych określonych w pkt 1-4 mogą być wprowadzone w strefie zewnętrznej następujące natychmiastowe działania interwencyjne:</w:t>
      </w:r>
    </w:p>
    <w:p w14:paraId="26E0A1F2" w14:textId="77777777" w:rsidR="004C5F40" w:rsidRDefault="00753796">
      <w:pPr>
        <w:spacing w:before="26" w:after="0"/>
        <w:ind w:left="373"/>
      </w:pPr>
      <w:r>
        <w:rPr>
          <w:color w:val="000000"/>
        </w:rPr>
        <w:t xml:space="preserve">1) ewakuacja - w przypadku stwierdzenia mocy dawki promieniowania jonizującego, mierzonej na wysokości 1 m od powierzchni gruntu, wyższej od 1000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/h;</w:t>
      </w:r>
    </w:p>
    <w:p w14:paraId="26E0A1F3" w14:textId="77777777" w:rsidR="004C5F40" w:rsidRDefault="00753796">
      <w:pPr>
        <w:spacing w:before="26" w:after="0"/>
        <w:ind w:left="373"/>
      </w:pPr>
      <w:r>
        <w:rPr>
          <w:color w:val="000000"/>
        </w:rPr>
        <w:t>2) czasowe przesiedlenie ludności - w przypadku chociażby jednorazowego zarejestrowania mocy dawki promieniowania jonizującego, mierzonej na wysokości 1 m od powierzchni gruntu, wyższej od:</w:t>
      </w:r>
    </w:p>
    <w:p w14:paraId="26E0A1F4" w14:textId="77777777" w:rsidR="004C5F40" w:rsidRDefault="00753796">
      <w:pPr>
        <w:spacing w:after="0"/>
        <w:ind w:left="746"/>
      </w:pPr>
      <w:r>
        <w:rPr>
          <w:color w:val="000000"/>
        </w:rPr>
        <w:t xml:space="preserve">a) 100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 xml:space="preserve">/h w okresie do 10 dni od wyłączenia reaktora jądrowego w przypadku działalności zakwalifikowanej do I lub II kategorii zagrożeń zgodnie z </w:t>
      </w:r>
      <w:r>
        <w:rPr>
          <w:color w:val="1B1B1B"/>
        </w:rPr>
        <w:t>załącznikiem nr 5</w:t>
      </w:r>
      <w:r>
        <w:rPr>
          <w:color w:val="000000"/>
        </w:rPr>
        <w:t xml:space="preserve"> do ustawy z dnia 29 listopada 2000 r. - Prawo atomowe, zwanej dalej "ustawą", polegającej na rozruchu, eksploatacji lub likwidacji tego reaktora,</w:t>
      </w:r>
    </w:p>
    <w:p w14:paraId="26E0A1F5" w14:textId="77777777" w:rsidR="004C5F40" w:rsidRDefault="00753796">
      <w:pPr>
        <w:spacing w:after="0"/>
        <w:ind w:left="746"/>
      </w:pPr>
      <w:r>
        <w:rPr>
          <w:color w:val="000000"/>
        </w:rPr>
        <w:lastRenderedPageBreak/>
        <w:t xml:space="preserve">b) </w:t>
      </w:r>
      <w:r>
        <w:rPr>
          <w:color w:val="000000"/>
        </w:rPr>
        <w:t xml:space="preserve">25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 xml:space="preserve">/h po upływie 10 dni po wyłączeniu reaktora jądrowego w przypadku działalności zakwalifikowanej do I lub II kategorii zagrożeń zgodnie z </w:t>
      </w:r>
      <w:r>
        <w:rPr>
          <w:color w:val="1B1B1B"/>
        </w:rPr>
        <w:t>załącznikiem nr 5</w:t>
      </w:r>
      <w:r>
        <w:rPr>
          <w:color w:val="000000"/>
        </w:rPr>
        <w:t xml:space="preserve"> do ustawy, polegającej na rozruchu, eksploatacji lub likwidacji tego reaktora,</w:t>
      </w:r>
    </w:p>
    <w:p w14:paraId="26E0A1F6" w14:textId="77777777" w:rsidR="004C5F40" w:rsidRDefault="00753796">
      <w:pPr>
        <w:spacing w:after="0"/>
        <w:ind w:left="746"/>
      </w:pPr>
      <w:r>
        <w:rPr>
          <w:color w:val="000000"/>
        </w:rPr>
        <w:t xml:space="preserve">c) 25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 xml:space="preserve">/h przy uwolnieniu substancji promieniotwórczych w przypadku działalności zakwalifikowanej do I lub II kategorii zagrożeń zgodnie z </w:t>
      </w:r>
      <w:r>
        <w:rPr>
          <w:color w:val="1B1B1B"/>
        </w:rPr>
        <w:t>załącznikiem nr 5</w:t>
      </w:r>
      <w:r>
        <w:rPr>
          <w:color w:val="000000"/>
        </w:rPr>
        <w:t xml:space="preserve"> do ustawy, innej niż działalność polegająca na rozruchu, eksploatacji lub likwidacji reaktora jądrowego;</w:t>
      </w:r>
    </w:p>
    <w:p w14:paraId="26E0A1F7" w14:textId="77777777" w:rsidR="004C5F40" w:rsidRDefault="00753796">
      <w:pPr>
        <w:spacing w:before="26" w:after="0"/>
        <w:ind w:left="373"/>
      </w:pPr>
      <w:r>
        <w:rPr>
          <w:color w:val="000000"/>
        </w:rPr>
        <w:t>3) podanie preparatów ze stabilnym jodem w sytuacji wystąpienia skażeń promieniotwórczymi izotopami jodu - w przypadku:</w:t>
      </w:r>
    </w:p>
    <w:p w14:paraId="26E0A1F8" w14:textId="77777777" w:rsidR="004C5F40" w:rsidRDefault="00753796">
      <w:pPr>
        <w:spacing w:after="0"/>
        <w:ind w:left="746"/>
      </w:pPr>
      <w:r>
        <w:rPr>
          <w:color w:val="000000"/>
        </w:rPr>
        <w:t xml:space="preserve">a) stwierdzenia mocy dawki promieniowania jonizującego, mierzonej na wysokości 1 m od powierzchni gruntu, wyższej od 1000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 lub</w:t>
      </w:r>
    </w:p>
    <w:p w14:paraId="26E0A1F9" w14:textId="77777777" w:rsidR="004C5F40" w:rsidRDefault="00753796">
      <w:pPr>
        <w:spacing w:after="0"/>
        <w:ind w:left="746"/>
      </w:pPr>
      <w:r>
        <w:rPr>
          <w:color w:val="000000"/>
        </w:rPr>
        <w:t xml:space="preserve">b) stwierdzenia mocy dawki promieniowania jonizującego, mierzonej w dowolnym punkcie na ciele człowieka w odległości 10 cm od powierzchni skóry, wynoszącej co najmniej 1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 xml:space="preserve">/h bez uwzględnienia poziomu tła promieniowania jonizującego, mierzonego na wysokości 1 m od powierzchni gruntu, jeżeli poziom tego tła nie przekracza 0,5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/h, lub</w:t>
      </w:r>
    </w:p>
    <w:p w14:paraId="26E0A1FA" w14:textId="77777777" w:rsidR="004C5F40" w:rsidRDefault="00753796">
      <w:pPr>
        <w:spacing w:after="0"/>
        <w:ind w:left="746"/>
      </w:pPr>
      <w:r>
        <w:rPr>
          <w:color w:val="000000"/>
        </w:rPr>
        <w:t xml:space="preserve">c) gdy w czasie do 6 dni od wchłonięcia jodu promieniotwórczego, przy poziomie tła promieniowania jonizującego, mierzonym na wysokości 1 m od powierzchni gruntu, nieprzekraczającym 0,2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/h, przynajmniej raz zarejestrowano moc dawki promieniowania jonizującego przy powierzchni skóry człowieka na wysokości tarczycy wyższą od poziomu tła co najmniej o:</w:t>
      </w:r>
    </w:p>
    <w:p w14:paraId="26E0A1FB" w14:textId="77777777" w:rsidR="004C5F40" w:rsidRDefault="00753796">
      <w:pPr>
        <w:spacing w:after="0"/>
        <w:ind w:left="746"/>
      </w:pPr>
      <w:r>
        <w:rPr>
          <w:color w:val="000000"/>
        </w:rPr>
        <w:t xml:space="preserve">– 0,5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 w przypadku dzieci do ukończenia 7. roku życia,</w:t>
      </w:r>
    </w:p>
    <w:p w14:paraId="26E0A1FC" w14:textId="77777777" w:rsidR="004C5F40" w:rsidRDefault="00753796">
      <w:pPr>
        <w:spacing w:after="0"/>
        <w:ind w:left="746"/>
      </w:pPr>
      <w:r>
        <w:rPr>
          <w:color w:val="000000"/>
        </w:rPr>
        <w:t xml:space="preserve">– 2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 w przypadku pozostałych osób;</w:t>
      </w:r>
    </w:p>
    <w:p w14:paraId="26E0A1FD" w14:textId="77777777" w:rsidR="004C5F40" w:rsidRDefault="00753796">
      <w:pPr>
        <w:spacing w:before="26" w:after="0"/>
        <w:ind w:left="373"/>
      </w:pPr>
      <w:r>
        <w:rPr>
          <w:color w:val="000000"/>
        </w:rPr>
        <w:t xml:space="preserve">4) zakaz spożywania skażonej żywności i skażonej wody oraz żywienia zwierząt skażonymi środkami żywieniowymi i pojenia skażoną wodą oraz wypasu zwierząt na skażonym terenie - w przypadku stwierdzenia mocy dawki promieniowania jonizującego, mierzonej na wysokości 1 m od powierzchni gruntu, wynoszącej co najmniej 1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 bez uwzględnienia poziomu tła promieniowania jonizującego.</w:t>
      </w:r>
    </w:p>
    <w:p w14:paraId="26E0A1FE" w14:textId="77777777" w:rsidR="004C5F40" w:rsidRDefault="00753796">
      <w:pPr>
        <w:spacing w:before="26" w:after="0"/>
      </w:pPr>
      <w:r>
        <w:rPr>
          <w:b/>
          <w:color w:val="000000"/>
        </w:rPr>
        <w:t>§  3. </w:t>
      </w:r>
      <w:r>
        <w:rPr>
          <w:color w:val="000000"/>
        </w:rPr>
        <w:t>Na podstawie stwierdzenia, w strefie zewnętrznej lub u osób pochodzących ze strefy zewnętrznej, wartości operacyjnych poziomów interwencyjnych określonych w pkt 1 i 2 mogą być wprowadzone w strefie zewnętrznej następujące działania interwencyjne:</w:t>
      </w:r>
    </w:p>
    <w:p w14:paraId="26E0A1FF" w14:textId="77777777" w:rsidR="004C5F40" w:rsidRDefault="00753796">
      <w:pPr>
        <w:spacing w:before="26" w:after="0"/>
        <w:ind w:left="373"/>
      </w:pPr>
      <w:r>
        <w:rPr>
          <w:color w:val="000000"/>
        </w:rPr>
        <w:t xml:space="preserve">1) zakaz dystrybucji bez wcześniejszej oceny radiacyjnej towarów pochodzących z terenów skażonych w strefie zewnętrznej - w przypadku stwierdzenia mocy dawki promieniowania jonizującego, mierzonej na wysokości 1 m od powierzchni gruntu, wynoszącej co najmniej 1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 bez uwzględnienia poziomu tła promieniowania jonizującego;</w:t>
      </w:r>
    </w:p>
    <w:p w14:paraId="26E0A200" w14:textId="77777777" w:rsidR="004C5F40" w:rsidRDefault="00753796">
      <w:pPr>
        <w:spacing w:before="26" w:after="0"/>
        <w:ind w:left="373"/>
      </w:pPr>
      <w:r>
        <w:rPr>
          <w:color w:val="000000"/>
        </w:rPr>
        <w:t>2) dekontaminacja osób - w przypadku:</w:t>
      </w:r>
    </w:p>
    <w:p w14:paraId="26E0A201" w14:textId="77777777" w:rsidR="004C5F40" w:rsidRDefault="00753796">
      <w:pPr>
        <w:spacing w:after="0"/>
        <w:ind w:left="746"/>
      </w:pPr>
      <w:r>
        <w:rPr>
          <w:color w:val="000000"/>
        </w:rPr>
        <w:t xml:space="preserve">a) stwierdzenia mocy dawki promieniowania jonizującego, mierzonej w odległości 10 cm od powierzchni skóry człowieka, wynoszącej co najmniej 1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 xml:space="preserve">/h bez uwzględnienia poziomu tła promieniowania jonizującego, mierzonego na wysokości 1 m od powierzchni gruntu, jeżeli poziom tego tła nie przekracza 0,5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/h, lub</w:t>
      </w:r>
    </w:p>
    <w:p w14:paraId="26E0A202" w14:textId="77777777" w:rsidR="004C5F40" w:rsidRDefault="00753796">
      <w:pPr>
        <w:spacing w:after="0"/>
        <w:ind w:left="746"/>
      </w:pPr>
      <w:r>
        <w:rPr>
          <w:color w:val="000000"/>
        </w:rPr>
        <w:t xml:space="preserve">b) wskazań przyrządu do pomiaru skażeń beta promieniotwórczych powyżej 1000 </w:t>
      </w:r>
      <w:proofErr w:type="spellStart"/>
      <w:r>
        <w:rPr>
          <w:color w:val="000000"/>
        </w:rPr>
        <w:t>zliczeń</w:t>
      </w:r>
      <w:proofErr w:type="spellEnd"/>
      <w:r>
        <w:rPr>
          <w:color w:val="000000"/>
        </w:rPr>
        <w:t xml:space="preserve"> na sekundę (</w:t>
      </w:r>
      <w:proofErr w:type="spellStart"/>
      <w:r>
        <w:rPr>
          <w:color w:val="000000"/>
        </w:rPr>
        <w:t>cps</w:t>
      </w:r>
      <w:proofErr w:type="spellEnd"/>
      <w:r>
        <w:rPr>
          <w:color w:val="000000"/>
        </w:rPr>
        <w:t xml:space="preserve">) w odległości 2 cm od powierzchni skóry dłoni lub twarzy </w:t>
      </w:r>
      <w:r>
        <w:rPr>
          <w:color w:val="000000"/>
        </w:rPr>
        <w:lastRenderedPageBreak/>
        <w:t xml:space="preserve">człowieka, jeżeli moc dawki promieniowania gamma w miejscu pomiaru nie przekracza 0,5 </w:t>
      </w:r>
      <w:proofErr w:type="spellStart"/>
      <w:r>
        <w:rPr>
          <w:color w:val="000000"/>
        </w:rPr>
        <w:t>μSv</w:t>
      </w:r>
      <w:proofErr w:type="spellEnd"/>
      <w:r>
        <w:rPr>
          <w:color w:val="000000"/>
        </w:rPr>
        <w:t>/h, lub</w:t>
      </w:r>
    </w:p>
    <w:p w14:paraId="26E0A203" w14:textId="77777777" w:rsidR="004C5F40" w:rsidRDefault="00753796">
      <w:pPr>
        <w:spacing w:after="0"/>
        <w:ind w:left="746"/>
      </w:pPr>
      <w:r>
        <w:rPr>
          <w:color w:val="000000"/>
        </w:rPr>
        <w:t xml:space="preserve">c) </w:t>
      </w:r>
      <w:r>
        <w:rPr>
          <w:color w:val="000000"/>
        </w:rPr>
        <w:t>stwierdzenia obecności jakichkolwiek skażeń alfa promieniotwórczych na powierzchni skóry dłoni lub twarzy człowieka.</w:t>
      </w:r>
    </w:p>
    <w:p w14:paraId="26E0A204" w14:textId="77777777" w:rsidR="004C5F40" w:rsidRDefault="00753796">
      <w:pPr>
        <w:spacing w:before="26" w:after="240"/>
      </w:pPr>
      <w:r>
        <w:rPr>
          <w:b/>
          <w:color w:val="000000"/>
        </w:rPr>
        <w:t>§  4. </w:t>
      </w:r>
      <w:r>
        <w:rPr>
          <w:color w:val="000000"/>
        </w:rPr>
        <w:t>Rozporządzenie wchodzi w życie po upływie 14 dni od dnia ogłoszenia.</w:t>
      </w:r>
    </w:p>
    <w:p w14:paraId="26E0A205" w14:textId="77777777" w:rsidR="004C5F40" w:rsidRDefault="00753796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w zakresie swojej regulacji wdraża </w:t>
      </w:r>
      <w:r>
        <w:rPr>
          <w:color w:val="1B1B1B"/>
        </w:rPr>
        <w:t>dyrektywę</w:t>
      </w:r>
      <w:r>
        <w:rPr>
          <w:color w:val="000000"/>
        </w:rPr>
        <w:t xml:space="preserve"> Rady 2013/59/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5 grudnia 2013 r. ustanawiającą podstawowe normy bezpieczeństwa w celu ochrony przed zagrożeniami wynikającymi z narażenia na działanie promieniowania jonizującego oraz uchylającą dyrektywy 89/618/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90/641/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96/29/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97/43/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i 2003/122/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(Dz. Urz. UE L 13 z 17.01.2014, str. 1, Dz. Urz. UE L 72 z 17.03.2016, str. 69, Dz. Urz. UE L 152 z 11.06.2019, str. 128 oraz Dz. Urz. UE L 324</w:t>
      </w:r>
      <w:r>
        <w:rPr>
          <w:color w:val="000000"/>
        </w:rPr>
        <w:t xml:space="preserve"> z 13.12.2019, str. 80).</w:t>
      </w:r>
    </w:p>
    <w:sectPr w:rsidR="004C5F40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F265" w14:textId="77777777" w:rsidR="00753796" w:rsidRDefault="00753796" w:rsidP="00753796">
      <w:pPr>
        <w:spacing w:after="0" w:line="240" w:lineRule="auto"/>
      </w:pPr>
      <w:r>
        <w:separator/>
      </w:r>
    </w:p>
  </w:endnote>
  <w:endnote w:type="continuationSeparator" w:id="0">
    <w:p w14:paraId="0C186018" w14:textId="77777777" w:rsidR="00753796" w:rsidRDefault="00753796" w:rsidP="00753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0362" w14:textId="77777777" w:rsidR="00753796" w:rsidRDefault="0075379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359E" w14:textId="77777777" w:rsidR="00753796" w:rsidRDefault="00753796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08F32" w14:textId="77777777" w:rsidR="00753796" w:rsidRDefault="0075379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F1904" w14:textId="77777777" w:rsidR="00753796" w:rsidRDefault="00753796" w:rsidP="00753796">
      <w:pPr>
        <w:spacing w:after="0" w:line="240" w:lineRule="auto"/>
      </w:pPr>
      <w:r>
        <w:separator/>
      </w:r>
    </w:p>
  </w:footnote>
  <w:footnote w:type="continuationSeparator" w:id="0">
    <w:p w14:paraId="412C6BF1" w14:textId="77777777" w:rsidR="00753796" w:rsidRDefault="00753796" w:rsidP="00753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CD1"/>
    <w:multiLevelType w:val="multilevel"/>
    <w:tmpl w:val="2FA2B048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642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4C5F40"/>
    <w:rsid w:val="004C5F40"/>
    <w:rsid w:val="00753796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A1E1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7537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537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39002-9030-40F8-A8EF-94031B63523C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5A4A3132-CEB2-4286-966F-75B08C9864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92FA6-7C21-4DC2-BB75-4D11015E6D80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2025-07-18T11:22:00Z</dcterms:created>
  <dcterms:modified xsi:type="dcterms:W3CDTF">2025-07-18T11:22:00Z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